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1F0" w:rsidRPr="000E412C" w:rsidRDefault="007A2496" w:rsidP="009D61A0">
      <w:pPr>
        <w:rPr>
          <w:rFonts w:ascii="Times New Roman" w:hAnsi="Times New Roman"/>
          <w:b/>
          <w:sz w:val="24"/>
          <w:szCs w:val="24"/>
        </w:rPr>
      </w:pPr>
      <w:r>
        <w:rPr>
          <w:rFonts w:ascii="Times New Roman" w:hAnsi="Times New Roman" w:cs="Times New Roman"/>
          <w:b/>
          <w:sz w:val="24"/>
          <w:szCs w:val="24"/>
        </w:rPr>
        <w:t xml:space="preserve">Tool: </w:t>
      </w:r>
      <w:r w:rsidR="000E412C" w:rsidRPr="000E412C">
        <w:rPr>
          <w:rFonts w:ascii="Times New Roman" w:hAnsi="Times New Roman"/>
          <w:b/>
          <w:sz w:val="24"/>
          <w:szCs w:val="24"/>
        </w:rPr>
        <w:t>Checklist for Successful ACO Contracting</w:t>
      </w:r>
    </w:p>
    <w:p w:rsidR="000E412C" w:rsidRPr="005321F0" w:rsidRDefault="000E412C" w:rsidP="009D61A0">
      <w:pPr>
        <w:rPr>
          <w:rFonts w:ascii="Times New Roman" w:hAnsi="Times New Roman" w:cs="Times New Roman"/>
          <w:b/>
          <w:sz w:val="24"/>
          <w:szCs w:val="24"/>
        </w:rPr>
      </w:pPr>
    </w:p>
    <w:p w:rsidR="009D61A0" w:rsidRPr="005321F0" w:rsidRDefault="009D61A0" w:rsidP="009D61A0">
      <w:pPr>
        <w:rPr>
          <w:rFonts w:ascii="Times New Roman" w:hAnsi="Times New Roman" w:cs="Times New Roman"/>
          <w:sz w:val="24"/>
          <w:szCs w:val="24"/>
        </w:rPr>
      </w:pPr>
      <w:r w:rsidRPr="005321F0">
        <w:rPr>
          <w:rFonts w:ascii="Times New Roman" w:hAnsi="Times New Roman" w:cs="Times New Roman"/>
          <w:sz w:val="24"/>
          <w:szCs w:val="24"/>
        </w:rPr>
        <w:t xml:space="preserve">The following steps have enabled Banner’s accountable </w:t>
      </w:r>
      <w:bookmarkStart w:id="0" w:name="_GoBack"/>
      <w:bookmarkEnd w:id="0"/>
      <w:r w:rsidRPr="005321F0">
        <w:rPr>
          <w:rFonts w:ascii="Times New Roman" w:hAnsi="Times New Roman" w:cs="Times New Roman"/>
          <w:sz w:val="24"/>
          <w:szCs w:val="24"/>
        </w:rPr>
        <w:t>care organization</w:t>
      </w:r>
      <w:r w:rsidR="00BB03B1">
        <w:rPr>
          <w:rFonts w:ascii="Times New Roman" w:hAnsi="Times New Roman" w:cs="Times New Roman"/>
          <w:sz w:val="24"/>
          <w:szCs w:val="24"/>
        </w:rPr>
        <w:t xml:space="preserve"> (ACO)</w:t>
      </w:r>
      <w:r w:rsidRPr="005321F0">
        <w:rPr>
          <w:rFonts w:ascii="Times New Roman" w:hAnsi="Times New Roman" w:cs="Times New Roman"/>
          <w:sz w:val="24"/>
          <w:szCs w:val="24"/>
        </w:rPr>
        <w:t>, Banner Health Network, to achieve success in quality and cost outcomes.</w:t>
      </w:r>
    </w:p>
    <w:p w:rsidR="009D61A0" w:rsidRPr="005321F0" w:rsidRDefault="009D61A0" w:rsidP="009D61A0">
      <w:pPr>
        <w:numPr>
          <w:ilvl w:val="0"/>
          <w:numId w:val="1"/>
        </w:numPr>
        <w:rPr>
          <w:rFonts w:ascii="Times New Roman" w:hAnsi="Times New Roman" w:cs="Times New Roman"/>
          <w:sz w:val="24"/>
          <w:szCs w:val="24"/>
        </w:rPr>
      </w:pPr>
      <w:r w:rsidRPr="005321F0">
        <w:rPr>
          <w:rFonts w:ascii="Times New Roman" w:hAnsi="Times New Roman" w:cs="Times New Roman"/>
          <w:sz w:val="24"/>
          <w:szCs w:val="24"/>
        </w:rPr>
        <w:t>Change the mindset. Ensure organizational understanding and acceptance that fee-for-service payment models will largely be replaced by value-based payment models, in which performance in reduced costs and higher quality care, not the amount of services rendered, will determine revenue.</w:t>
      </w:r>
    </w:p>
    <w:p w:rsidR="009D61A0" w:rsidRPr="005321F0" w:rsidRDefault="009D61A0" w:rsidP="009D61A0">
      <w:pPr>
        <w:numPr>
          <w:ilvl w:val="0"/>
          <w:numId w:val="1"/>
        </w:numPr>
        <w:rPr>
          <w:rFonts w:ascii="Times New Roman" w:hAnsi="Times New Roman" w:cs="Times New Roman"/>
          <w:sz w:val="24"/>
          <w:szCs w:val="24"/>
        </w:rPr>
      </w:pPr>
      <w:r w:rsidRPr="005321F0">
        <w:rPr>
          <w:rFonts w:ascii="Times New Roman" w:hAnsi="Times New Roman" w:cs="Times New Roman"/>
          <w:sz w:val="24"/>
          <w:szCs w:val="24"/>
        </w:rPr>
        <w:t>Develop the appropriate infrastructure. Necessary resources include:</w:t>
      </w:r>
    </w:p>
    <w:p w:rsidR="009D61A0" w:rsidRPr="005321F0" w:rsidRDefault="009D61A0" w:rsidP="009D61A0">
      <w:pPr>
        <w:numPr>
          <w:ilvl w:val="0"/>
          <w:numId w:val="2"/>
        </w:numPr>
        <w:rPr>
          <w:rFonts w:ascii="Times New Roman" w:hAnsi="Times New Roman" w:cs="Times New Roman"/>
          <w:sz w:val="24"/>
          <w:szCs w:val="24"/>
        </w:rPr>
      </w:pPr>
      <w:r w:rsidRPr="005321F0">
        <w:rPr>
          <w:rFonts w:ascii="Times New Roman" w:hAnsi="Times New Roman" w:cs="Times New Roman"/>
          <w:sz w:val="24"/>
          <w:szCs w:val="24"/>
        </w:rPr>
        <w:t>Capital—Set aside capital to fund additional staffing, which will provide the appropriate care coordination, and technology that will produce the data necessary to support accountable care.</w:t>
      </w:r>
    </w:p>
    <w:p w:rsidR="009D61A0" w:rsidRPr="005321F0" w:rsidRDefault="009D61A0" w:rsidP="009D61A0">
      <w:pPr>
        <w:numPr>
          <w:ilvl w:val="0"/>
          <w:numId w:val="2"/>
        </w:numPr>
        <w:rPr>
          <w:rFonts w:ascii="Times New Roman" w:hAnsi="Times New Roman" w:cs="Times New Roman"/>
          <w:sz w:val="24"/>
          <w:szCs w:val="24"/>
        </w:rPr>
      </w:pPr>
      <w:r w:rsidRPr="005321F0">
        <w:rPr>
          <w:rFonts w:ascii="Times New Roman" w:hAnsi="Times New Roman" w:cs="Times New Roman"/>
          <w:sz w:val="24"/>
          <w:szCs w:val="24"/>
        </w:rPr>
        <w:t>Data—Gather internal and external patient demographic, financial, and clinical data to identify and categorize patient populations and identify acuity levels.</w:t>
      </w:r>
    </w:p>
    <w:p w:rsidR="009D61A0" w:rsidRPr="005321F0" w:rsidRDefault="009D61A0" w:rsidP="009D61A0">
      <w:pPr>
        <w:numPr>
          <w:ilvl w:val="0"/>
          <w:numId w:val="2"/>
        </w:numPr>
        <w:rPr>
          <w:rFonts w:ascii="Times New Roman" w:hAnsi="Times New Roman" w:cs="Times New Roman"/>
          <w:sz w:val="24"/>
          <w:szCs w:val="24"/>
        </w:rPr>
      </w:pPr>
      <w:r w:rsidRPr="005321F0">
        <w:rPr>
          <w:rFonts w:ascii="Times New Roman" w:hAnsi="Times New Roman" w:cs="Times New Roman"/>
          <w:sz w:val="24"/>
          <w:szCs w:val="24"/>
        </w:rPr>
        <w:t>Staffing—Use case managers specifically trained in ambulatory care, which requires different skill sets from case management in the acute care setting.</w:t>
      </w:r>
    </w:p>
    <w:p w:rsidR="009D61A0" w:rsidRPr="005321F0" w:rsidRDefault="009D61A0" w:rsidP="009D61A0">
      <w:pPr>
        <w:numPr>
          <w:ilvl w:val="0"/>
          <w:numId w:val="1"/>
        </w:numPr>
        <w:rPr>
          <w:rFonts w:ascii="Times New Roman" w:hAnsi="Times New Roman" w:cs="Times New Roman"/>
          <w:sz w:val="24"/>
          <w:szCs w:val="24"/>
        </w:rPr>
      </w:pPr>
      <w:r w:rsidRPr="005321F0">
        <w:rPr>
          <w:rFonts w:ascii="Times New Roman" w:hAnsi="Times New Roman" w:cs="Times New Roman"/>
          <w:sz w:val="24"/>
          <w:szCs w:val="24"/>
        </w:rPr>
        <w:t>Negotiate an ACO agreement that focuses on:</w:t>
      </w:r>
    </w:p>
    <w:p w:rsidR="009D61A0" w:rsidRPr="005321F0" w:rsidRDefault="009D61A0" w:rsidP="009D61A0">
      <w:pPr>
        <w:numPr>
          <w:ilvl w:val="0"/>
          <w:numId w:val="3"/>
        </w:numPr>
        <w:rPr>
          <w:rFonts w:ascii="Times New Roman" w:hAnsi="Times New Roman" w:cs="Times New Roman"/>
          <w:sz w:val="24"/>
          <w:szCs w:val="24"/>
        </w:rPr>
      </w:pPr>
      <w:r w:rsidRPr="005321F0">
        <w:rPr>
          <w:rFonts w:ascii="Times New Roman" w:hAnsi="Times New Roman" w:cs="Times New Roman"/>
          <w:sz w:val="24"/>
          <w:szCs w:val="24"/>
        </w:rPr>
        <w:t>Data exchange—</w:t>
      </w:r>
      <w:proofErr w:type="gramStart"/>
      <w:r w:rsidRPr="005321F0">
        <w:rPr>
          <w:rFonts w:ascii="Times New Roman" w:hAnsi="Times New Roman" w:cs="Times New Roman"/>
          <w:sz w:val="24"/>
          <w:szCs w:val="24"/>
        </w:rPr>
        <w:t>Ensure</w:t>
      </w:r>
      <w:proofErr w:type="gramEnd"/>
      <w:r w:rsidRPr="005321F0">
        <w:rPr>
          <w:rFonts w:ascii="Times New Roman" w:hAnsi="Times New Roman" w:cs="Times New Roman"/>
          <w:sz w:val="24"/>
          <w:szCs w:val="24"/>
        </w:rPr>
        <w:t xml:space="preserve"> that the health system has the appropriate type and amount of data to identify and categorize patient populations.</w:t>
      </w:r>
    </w:p>
    <w:p w:rsidR="009D61A0" w:rsidRPr="005321F0" w:rsidRDefault="009D61A0" w:rsidP="009D61A0">
      <w:pPr>
        <w:numPr>
          <w:ilvl w:val="0"/>
          <w:numId w:val="3"/>
        </w:numPr>
        <w:rPr>
          <w:rFonts w:ascii="Times New Roman" w:hAnsi="Times New Roman" w:cs="Times New Roman"/>
          <w:sz w:val="24"/>
          <w:szCs w:val="24"/>
        </w:rPr>
      </w:pPr>
      <w:r w:rsidRPr="005321F0">
        <w:rPr>
          <w:rFonts w:ascii="Times New Roman" w:hAnsi="Times New Roman" w:cs="Times New Roman"/>
          <w:sz w:val="24"/>
          <w:szCs w:val="24"/>
        </w:rPr>
        <w:t>Level of risk—Start out with low or no-risk arrangements, such as payment for care coordination. Move on to shared savings programs, in which no revenue is at risk. Once experience is established with care coordination and data, move on to risk-based programs, in which the health system is at risk for quality and efficiency of care it provides.</w:t>
      </w:r>
    </w:p>
    <w:p w:rsidR="009D61A0" w:rsidRPr="005321F0" w:rsidRDefault="009D61A0" w:rsidP="009D61A0">
      <w:pPr>
        <w:numPr>
          <w:ilvl w:val="0"/>
          <w:numId w:val="3"/>
        </w:numPr>
        <w:rPr>
          <w:rFonts w:ascii="Times New Roman" w:hAnsi="Times New Roman" w:cs="Times New Roman"/>
          <w:sz w:val="24"/>
          <w:szCs w:val="24"/>
        </w:rPr>
      </w:pPr>
      <w:r w:rsidRPr="005321F0">
        <w:rPr>
          <w:rFonts w:ascii="Times New Roman" w:hAnsi="Times New Roman" w:cs="Times New Roman"/>
          <w:sz w:val="24"/>
          <w:szCs w:val="24"/>
        </w:rPr>
        <w:t xml:space="preserve">Division of roles—Define the health system’s and payer’s roles in coordination of care management programs, based upon each side’s experience and expertise. </w:t>
      </w:r>
    </w:p>
    <w:p w:rsidR="009D61A0" w:rsidRPr="005321F0" w:rsidRDefault="009D61A0" w:rsidP="009D61A0">
      <w:pPr>
        <w:numPr>
          <w:ilvl w:val="0"/>
          <w:numId w:val="3"/>
        </w:numPr>
        <w:rPr>
          <w:rFonts w:ascii="Times New Roman" w:hAnsi="Times New Roman" w:cs="Times New Roman"/>
          <w:sz w:val="24"/>
          <w:szCs w:val="24"/>
        </w:rPr>
      </w:pPr>
      <w:r w:rsidRPr="005321F0">
        <w:rPr>
          <w:rFonts w:ascii="Times New Roman" w:hAnsi="Times New Roman" w:cs="Times New Roman"/>
          <w:sz w:val="24"/>
          <w:szCs w:val="24"/>
        </w:rPr>
        <w:t>Revenue cycle process—Establish how billing and payment processes will be handled so as not to negatively affect patient experience.</w:t>
      </w:r>
    </w:p>
    <w:p w:rsidR="009D61A0" w:rsidRPr="005321F0" w:rsidRDefault="009D61A0" w:rsidP="009D61A0">
      <w:pPr>
        <w:rPr>
          <w:rFonts w:ascii="Times New Roman" w:hAnsi="Times New Roman" w:cs="Times New Roman"/>
          <w:sz w:val="24"/>
          <w:szCs w:val="24"/>
        </w:rPr>
      </w:pPr>
    </w:p>
    <w:p w:rsidR="009D61A0" w:rsidRPr="005321F0" w:rsidRDefault="009D61A0" w:rsidP="009D61A0">
      <w:pPr>
        <w:rPr>
          <w:rFonts w:ascii="Times New Roman" w:hAnsi="Times New Roman" w:cs="Times New Roman"/>
          <w:sz w:val="24"/>
          <w:szCs w:val="24"/>
        </w:rPr>
      </w:pPr>
      <w:r w:rsidRPr="005321F0">
        <w:rPr>
          <w:rFonts w:ascii="Times New Roman" w:hAnsi="Times New Roman" w:cs="Times New Roman"/>
          <w:i/>
          <w:sz w:val="24"/>
          <w:szCs w:val="24"/>
        </w:rPr>
        <w:t xml:space="preserve">Source: </w:t>
      </w:r>
      <w:r w:rsidRPr="005321F0">
        <w:rPr>
          <w:rFonts w:ascii="Times New Roman" w:hAnsi="Times New Roman" w:cs="Times New Roman"/>
          <w:sz w:val="24"/>
          <w:szCs w:val="24"/>
        </w:rPr>
        <w:t>Greg Wojtal, CFO of Banner Health, Ph</w:t>
      </w:r>
      <w:r w:rsidR="00720F8E" w:rsidRPr="005321F0">
        <w:rPr>
          <w:rFonts w:ascii="Times New Roman" w:hAnsi="Times New Roman" w:cs="Times New Roman"/>
          <w:sz w:val="24"/>
          <w:szCs w:val="24"/>
        </w:rPr>
        <w:t>oe</w:t>
      </w:r>
      <w:r w:rsidRPr="005321F0">
        <w:rPr>
          <w:rFonts w:ascii="Times New Roman" w:hAnsi="Times New Roman" w:cs="Times New Roman"/>
          <w:sz w:val="24"/>
          <w:szCs w:val="24"/>
        </w:rPr>
        <w:t>nix.</w:t>
      </w:r>
      <w:r w:rsidR="00426656">
        <w:rPr>
          <w:rFonts w:ascii="Times New Roman" w:hAnsi="Times New Roman" w:cs="Times New Roman"/>
          <w:sz w:val="24"/>
          <w:szCs w:val="24"/>
        </w:rPr>
        <w:t xml:space="preserve"> Used with permission.</w:t>
      </w:r>
    </w:p>
    <w:p w:rsidR="009D3545" w:rsidRPr="005321F0" w:rsidRDefault="009D3545">
      <w:pPr>
        <w:rPr>
          <w:rFonts w:ascii="Times New Roman" w:hAnsi="Times New Roman" w:cs="Times New Roman"/>
          <w:sz w:val="24"/>
          <w:szCs w:val="24"/>
        </w:rPr>
      </w:pPr>
    </w:p>
    <w:sectPr w:rsidR="009D3545" w:rsidRPr="005321F0" w:rsidSect="003A346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54EC" w:rsidRDefault="000354EC" w:rsidP="000354EC">
      <w:pPr>
        <w:spacing w:after="0" w:line="240" w:lineRule="auto"/>
      </w:pPr>
      <w:r>
        <w:separator/>
      </w:r>
    </w:p>
  </w:endnote>
  <w:endnote w:type="continuationSeparator" w:id="0">
    <w:p w:rsidR="000354EC" w:rsidRDefault="000354EC" w:rsidP="00035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54EC" w:rsidRDefault="000354EC" w:rsidP="000354EC">
      <w:pPr>
        <w:spacing w:after="0" w:line="240" w:lineRule="auto"/>
      </w:pPr>
      <w:r>
        <w:separator/>
      </w:r>
    </w:p>
  </w:footnote>
  <w:footnote w:type="continuationSeparator" w:id="0">
    <w:p w:rsidR="000354EC" w:rsidRDefault="000354EC" w:rsidP="000354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812" w:rsidRPr="001C0BBC" w:rsidRDefault="009D61A0" w:rsidP="00EF09D5">
    <w:pPr>
      <w:pStyle w:val="Header"/>
      <w:rPr>
        <w:rFonts w:ascii="Times New Roman" w:hAnsi="Times New Roman"/>
        <w:color w:val="595959" w:themeColor="text1" w:themeTint="A6"/>
        <w:sz w:val="20"/>
        <w:szCs w:val="20"/>
      </w:rPr>
    </w:pPr>
    <w:r w:rsidRPr="001C0BBC">
      <w:rPr>
        <w:rFonts w:ascii="Times New Roman" w:hAnsi="Times New Roman"/>
        <w:color w:val="595959" w:themeColor="text1" w:themeTint="A6"/>
        <w:sz w:val="20"/>
        <w:szCs w:val="20"/>
      </w:rPr>
      <w:t>An HFMA Forum Tool (hfma.org/forums)</w:t>
    </w:r>
  </w:p>
  <w:p w:rsidR="00DF6812" w:rsidRDefault="007A24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1C42C4"/>
    <w:multiLevelType w:val="hybridMultilevel"/>
    <w:tmpl w:val="DF66F9CC"/>
    <w:lvl w:ilvl="0" w:tplc="A9F4687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52D56F63"/>
    <w:multiLevelType w:val="hybridMultilevel"/>
    <w:tmpl w:val="ABE04A7A"/>
    <w:lvl w:ilvl="0" w:tplc="A9F4687E">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2" w15:restartNumberingAfterBreak="0">
    <w:nsid w:val="7E874EE8"/>
    <w:multiLevelType w:val="hybridMultilevel"/>
    <w:tmpl w:val="6CE89440"/>
    <w:lvl w:ilvl="0" w:tplc="A9F4687E">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1A0"/>
    <w:rsid w:val="000354EC"/>
    <w:rsid w:val="000E412C"/>
    <w:rsid w:val="00426656"/>
    <w:rsid w:val="005321F0"/>
    <w:rsid w:val="00603CFF"/>
    <w:rsid w:val="00720F8E"/>
    <w:rsid w:val="007A2496"/>
    <w:rsid w:val="009D3545"/>
    <w:rsid w:val="009D61A0"/>
    <w:rsid w:val="00A53806"/>
    <w:rsid w:val="00AA3404"/>
    <w:rsid w:val="00B342A1"/>
    <w:rsid w:val="00BB03B1"/>
    <w:rsid w:val="00BC2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CC9F88-D03D-4D84-A275-99F8F3720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4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D61A0"/>
    <w:pPr>
      <w:tabs>
        <w:tab w:val="center" w:pos="4680"/>
        <w:tab w:val="right" w:pos="9360"/>
      </w:tabs>
      <w:spacing w:after="0" w:line="240" w:lineRule="auto"/>
    </w:pPr>
    <w:rPr>
      <w:rFonts w:eastAsia="Times New Roman" w:cs="Times New Roman"/>
    </w:rPr>
  </w:style>
  <w:style w:type="character" w:customStyle="1" w:styleId="HeaderChar">
    <w:name w:val="Header Char"/>
    <w:basedOn w:val="DefaultParagraphFont"/>
    <w:link w:val="Header"/>
    <w:uiPriority w:val="99"/>
    <w:semiHidden/>
    <w:rsid w:val="009D61A0"/>
    <w:rPr>
      <w:rFonts w:eastAsia="Times New Roman" w:cs="Times New Roman"/>
    </w:rPr>
  </w:style>
  <w:style w:type="paragraph" w:styleId="Footer">
    <w:name w:val="footer"/>
    <w:basedOn w:val="Normal"/>
    <w:link w:val="FooterChar"/>
    <w:uiPriority w:val="99"/>
    <w:semiHidden/>
    <w:unhideWhenUsed/>
    <w:rsid w:val="00BC238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C2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Healthcare Financial Management Association</Company>
  <LinksUpToDate>false</LinksUpToDate>
  <CharactersWithSpaces>1947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Daly</dc:creator>
  <cp:keywords/>
  <dc:description/>
  <cp:lastModifiedBy>Betty Hintch</cp:lastModifiedBy>
  <cp:revision>4</cp:revision>
  <dcterms:created xsi:type="dcterms:W3CDTF">2016-01-28T15:58:00Z</dcterms:created>
  <dcterms:modified xsi:type="dcterms:W3CDTF">2016-01-28T22:17:00Z</dcterms:modified>
</cp:coreProperties>
</file>