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BA9" w:rsidRPr="006A6440" w:rsidRDefault="0013307B">
      <w:pPr>
        <w:rPr>
          <w:rFonts w:ascii="Times New Roman" w:hAnsi="Times New Roman" w:cs="Times New Roman"/>
          <w:b/>
          <w:sz w:val="28"/>
          <w:szCs w:val="28"/>
        </w:rPr>
      </w:pPr>
      <w:r w:rsidRPr="006A6440">
        <w:rPr>
          <w:rFonts w:ascii="Times New Roman" w:hAnsi="Times New Roman" w:cs="Times New Roman"/>
          <w:b/>
          <w:sz w:val="28"/>
          <w:szCs w:val="28"/>
        </w:rPr>
        <w:t xml:space="preserve">Tool: </w:t>
      </w:r>
      <w:r w:rsidR="00F328D1" w:rsidRPr="006A6440">
        <w:rPr>
          <w:rFonts w:ascii="Times New Roman" w:hAnsi="Times New Roman" w:cs="Times New Roman"/>
          <w:b/>
          <w:sz w:val="28"/>
          <w:szCs w:val="28"/>
        </w:rPr>
        <w:t>Term Sheet for Initial Offer of Employment</w:t>
      </w:r>
    </w:p>
    <w:tbl>
      <w:tblPr>
        <w:tblStyle w:val="TableGrid"/>
        <w:tblW w:w="0" w:type="auto"/>
        <w:tblLook w:val="04A0"/>
      </w:tblPr>
      <w:tblGrid>
        <w:gridCol w:w="4788"/>
        <w:gridCol w:w="4788"/>
      </w:tblGrid>
      <w:tr w:rsidR="00FF4AA0" w:rsidTr="00FF4AA0">
        <w:tc>
          <w:tcPr>
            <w:tcW w:w="4788" w:type="dxa"/>
            <w:shd w:val="clear" w:color="auto" w:fill="A6A6A6" w:themeFill="background1" w:themeFillShade="A6"/>
          </w:tcPr>
          <w:p w:rsidR="00FF4AA0" w:rsidRPr="0013307B" w:rsidRDefault="00F328D1" w:rsidP="00633AE6">
            <w:pPr>
              <w:rPr>
                <w:rFonts w:ascii="Times New Roman" w:hAnsi="Times New Roman" w:cs="Times New Roman"/>
                <w:b/>
                <w:sz w:val="24"/>
                <w:szCs w:val="24"/>
              </w:rPr>
            </w:pPr>
            <w:r>
              <w:rPr>
                <w:rFonts w:ascii="Times New Roman" w:hAnsi="Times New Roman" w:cs="Times New Roman"/>
                <w:b/>
                <w:sz w:val="24"/>
                <w:szCs w:val="24"/>
              </w:rPr>
              <w:t>Topic</w:t>
            </w:r>
          </w:p>
        </w:tc>
        <w:tc>
          <w:tcPr>
            <w:tcW w:w="4788" w:type="dxa"/>
            <w:shd w:val="clear" w:color="auto" w:fill="A6A6A6" w:themeFill="background1" w:themeFillShade="A6"/>
          </w:tcPr>
          <w:p w:rsidR="00FF4AA0" w:rsidRPr="0013307B" w:rsidRDefault="00F328D1" w:rsidP="00633AE6">
            <w:pPr>
              <w:rPr>
                <w:rFonts w:ascii="Times New Roman" w:hAnsi="Times New Roman" w:cs="Times New Roman"/>
                <w:b/>
                <w:sz w:val="24"/>
                <w:szCs w:val="24"/>
              </w:rPr>
            </w:pPr>
            <w:r>
              <w:rPr>
                <w:rFonts w:ascii="Times New Roman" w:hAnsi="Times New Roman" w:cs="Times New Roman"/>
                <w:b/>
                <w:sz w:val="24"/>
                <w:szCs w:val="24"/>
              </w:rPr>
              <w:t>Term (sample only)</w:t>
            </w:r>
          </w:p>
        </w:tc>
      </w:tr>
      <w:tr w:rsidR="00FF4AA0" w:rsidTr="00FF4AA0">
        <w:tc>
          <w:tcPr>
            <w:tcW w:w="4788" w:type="dxa"/>
          </w:tcPr>
          <w:p w:rsidR="00FF4AA0" w:rsidRDefault="00F328D1" w:rsidP="00F328D1">
            <w:pPr>
              <w:rPr>
                <w:rFonts w:ascii="Times New Roman" w:hAnsi="Times New Roman" w:cs="Times New Roman"/>
                <w:sz w:val="24"/>
                <w:szCs w:val="24"/>
              </w:rPr>
            </w:pPr>
            <w:r w:rsidRPr="00F328D1">
              <w:rPr>
                <w:rFonts w:ascii="Times New Roman" w:hAnsi="Times New Roman" w:cs="Times New Roman"/>
                <w:b/>
                <w:sz w:val="24"/>
                <w:szCs w:val="24"/>
              </w:rPr>
              <w:t>Term of employment:</w:t>
            </w:r>
            <w:r>
              <w:rPr>
                <w:rFonts w:ascii="Times New Roman" w:hAnsi="Times New Roman" w:cs="Times New Roman"/>
                <w:sz w:val="24"/>
                <w:szCs w:val="24"/>
              </w:rPr>
              <w:t xml:space="preserve"> We recommend an initial term of 24 months for primary care physicians </w:t>
            </w:r>
            <w:r w:rsidRPr="00F328D1">
              <w:rPr>
                <w:rFonts w:ascii="Times New Roman" w:hAnsi="Times New Roman" w:cs="Times New Roman"/>
                <w:i/>
                <w:sz w:val="24"/>
                <w:szCs w:val="24"/>
              </w:rPr>
              <w:t>new</w:t>
            </w:r>
            <w:r>
              <w:rPr>
                <w:rFonts w:ascii="Times New Roman" w:hAnsi="Times New Roman" w:cs="Times New Roman"/>
                <w:sz w:val="24"/>
                <w:szCs w:val="24"/>
              </w:rPr>
              <w:t xml:space="preserve"> to the area (as little as 12 months for invasive specialists). For established physicians, we recommend one-year “evergreen” contracts with the option for either party to give a 90-day notice to end the contract without cause at any time.</w:t>
            </w:r>
          </w:p>
          <w:p w:rsidR="00DE29E3" w:rsidRPr="00F328D1" w:rsidRDefault="00DE29E3" w:rsidP="00F328D1">
            <w:pPr>
              <w:rPr>
                <w:rFonts w:ascii="Times New Roman" w:hAnsi="Times New Roman" w:cs="Times New Roman"/>
                <w:sz w:val="24"/>
                <w:szCs w:val="24"/>
              </w:rPr>
            </w:pPr>
          </w:p>
        </w:tc>
        <w:tc>
          <w:tcPr>
            <w:tcW w:w="4788" w:type="dxa"/>
          </w:tcPr>
          <w:p w:rsidR="00FF4AA0" w:rsidRDefault="00F328D1" w:rsidP="00F328D1">
            <w:pPr>
              <w:rPr>
                <w:rFonts w:ascii="Times New Roman" w:hAnsi="Times New Roman" w:cs="Times New Roman"/>
                <w:sz w:val="24"/>
                <w:szCs w:val="24"/>
              </w:rPr>
            </w:pPr>
            <w:r>
              <w:rPr>
                <w:rFonts w:ascii="Times New Roman" w:hAnsi="Times New Roman" w:cs="Times New Roman"/>
                <w:sz w:val="24"/>
                <w:szCs w:val="24"/>
              </w:rPr>
              <w:t>Initial term runs 24 months, from Jul</w:t>
            </w:r>
            <w:r w:rsidR="00D11036">
              <w:rPr>
                <w:rFonts w:ascii="Times New Roman" w:hAnsi="Times New Roman" w:cs="Times New Roman"/>
                <w:sz w:val="24"/>
                <w:szCs w:val="24"/>
              </w:rPr>
              <w:t>y 1, 20__ through July 31, 20__</w:t>
            </w:r>
            <w:r w:rsidR="003D29F1">
              <w:rPr>
                <w:rFonts w:ascii="Times New Roman" w:hAnsi="Times New Roman" w:cs="Times New Roman"/>
                <w:sz w:val="24"/>
                <w:szCs w:val="24"/>
              </w:rPr>
              <w:t>.</w:t>
            </w:r>
          </w:p>
          <w:p w:rsidR="00F328D1" w:rsidRDefault="00F328D1" w:rsidP="00F328D1">
            <w:pPr>
              <w:rPr>
                <w:rFonts w:ascii="Times New Roman" w:hAnsi="Times New Roman" w:cs="Times New Roman"/>
                <w:sz w:val="24"/>
                <w:szCs w:val="24"/>
              </w:rPr>
            </w:pPr>
          </w:p>
          <w:p w:rsidR="00F328D1" w:rsidRDefault="00F328D1" w:rsidP="00F328D1">
            <w:pPr>
              <w:rPr>
                <w:rFonts w:ascii="Times New Roman" w:hAnsi="Times New Roman" w:cs="Times New Roman"/>
                <w:sz w:val="24"/>
                <w:szCs w:val="24"/>
              </w:rPr>
            </w:pPr>
            <w:r>
              <w:rPr>
                <w:rFonts w:ascii="Times New Roman" w:hAnsi="Times New Roman" w:cs="Times New Roman"/>
                <w:sz w:val="24"/>
                <w:szCs w:val="24"/>
              </w:rPr>
              <w:t>Renewal option</w:t>
            </w:r>
            <w:r w:rsidR="00D11036">
              <w:rPr>
                <w:rFonts w:ascii="Times New Roman" w:hAnsi="Times New Roman" w:cs="Times New Roman"/>
                <w:sz w:val="24"/>
                <w:szCs w:val="24"/>
              </w:rPr>
              <w:t>s available annually thereafter</w:t>
            </w:r>
            <w:r w:rsidR="003D29F1">
              <w:rPr>
                <w:rFonts w:ascii="Times New Roman" w:hAnsi="Times New Roman" w:cs="Times New Roman"/>
                <w:sz w:val="24"/>
                <w:szCs w:val="24"/>
              </w:rPr>
              <w:t>.</w:t>
            </w:r>
          </w:p>
          <w:p w:rsidR="00F328D1" w:rsidRDefault="00F328D1" w:rsidP="00F328D1">
            <w:pPr>
              <w:rPr>
                <w:rFonts w:ascii="Times New Roman" w:hAnsi="Times New Roman" w:cs="Times New Roman"/>
                <w:sz w:val="24"/>
                <w:szCs w:val="24"/>
              </w:rPr>
            </w:pPr>
          </w:p>
          <w:p w:rsidR="00F328D1" w:rsidRPr="00F328D1" w:rsidRDefault="008C3457" w:rsidP="00F328D1">
            <w:pPr>
              <w:rPr>
                <w:rFonts w:ascii="Times New Roman" w:hAnsi="Times New Roman" w:cs="Times New Roman"/>
                <w:sz w:val="24"/>
                <w:szCs w:val="24"/>
              </w:rPr>
            </w:pPr>
            <w:r>
              <w:rPr>
                <w:rFonts w:ascii="Times New Roman" w:hAnsi="Times New Roman" w:cs="Times New Roman"/>
                <w:sz w:val="24"/>
                <w:szCs w:val="24"/>
              </w:rPr>
              <w:t>Ninety</w:t>
            </w:r>
            <w:r w:rsidR="00F328D1">
              <w:rPr>
                <w:rFonts w:ascii="Times New Roman" w:hAnsi="Times New Roman" w:cs="Times New Roman"/>
                <w:sz w:val="24"/>
                <w:szCs w:val="24"/>
              </w:rPr>
              <w:t>-day notice without cause</w:t>
            </w:r>
            <w:r w:rsidR="003D29F1">
              <w:rPr>
                <w:rFonts w:ascii="Times New Roman" w:hAnsi="Times New Roman" w:cs="Times New Roman"/>
                <w:sz w:val="24"/>
                <w:szCs w:val="24"/>
              </w:rPr>
              <w:t>.</w:t>
            </w:r>
          </w:p>
        </w:tc>
      </w:tr>
      <w:tr w:rsidR="0013307B" w:rsidTr="00FF4AA0">
        <w:tc>
          <w:tcPr>
            <w:tcW w:w="4788" w:type="dxa"/>
          </w:tcPr>
          <w:p w:rsidR="0013307B" w:rsidRDefault="00F328D1" w:rsidP="00F328D1">
            <w:pPr>
              <w:rPr>
                <w:rFonts w:ascii="Times New Roman" w:hAnsi="Times New Roman" w:cs="Times New Roman"/>
                <w:sz w:val="24"/>
                <w:szCs w:val="24"/>
              </w:rPr>
            </w:pPr>
            <w:r w:rsidRPr="00F328D1">
              <w:rPr>
                <w:rFonts w:ascii="Times New Roman" w:hAnsi="Times New Roman" w:cs="Times New Roman"/>
                <w:b/>
                <w:sz w:val="24"/>
                <w:szCs w:val="24"/>
              </w:rPr>
              <w:t>Assigned location:</w:t>
            </w:r>
            <w:r>
              <w:rPr>
                <w:rFonts w:ascii="Times New Roman" w:hAnsi="Times New Roman" w:cs="Times New Roman"/>
                <w:sz w:val="24"/>
                <w:szCs w:val="24"/>
              </w:rPr>
              <w:t xml:space="preserve"> Clarifies for the parties the assigned location(s) where the physician will be expected to provide services.</w:t>
            </w:r>
          </w:p>
          <w:p w:rsidR="00DE29E3" w:rsidRPr="00F328D1" w:rsidRDefault="00DE29E3" w:rsidP="00F328D1">
            <w:pPr>
              <w:rPr>
                <w:rFonts w:ascii="Times New Roman" w:hAnsi="Times New Roman" w:cs="Times New Roman"/>
                <w:sz w:val="24"/>
                <w:szCs w:val="24"/>
              </w:rPr>
            </w:pPr>
          </w:p>
        </w:tc>
        <w:tc>
          <w:tcPr>
            <w:tcW w:w="4788" w:type="dxa"/>
          </w:tcPr>
          <w:p w:rsidR="0013307B" w:rsidRDefault="00D11036" w:rsidP="00E013A9">
            <w:pPr>
              <w:rPr>
                <w:rFonts w:ascii="Times New Roman" w:hAnsi="Times New Roman" w:cs="Times New Roman"/>
                <w:sz w:val="24"/>
                <w:szCs w:val="24"/>
              </w:rPr>
            </w:pPr>
            <w:r>
              <w:rPr>
                <w:rFonts w:ascii="Times New Roman" w:hAnsi="Times New Roman" w:cs="Times New Roman"/>
                <w:sz w:val="24"/>
                <w:szCs w:val="24"/>
              </w:rPr>
              <w:t>Short North Internal Medicine</w:t>
            </w:r>
          </w:p>
          <w:p w:rsidR="00D11036" w:rsidRDefault="00D11036" w:rsidP="00E013A9">
            <w:pPr>
              <w:rPr>
                <w:rFonts w:ascii="Times New Roman" w:hAnsi="Times New Roman" w:cs="Times New Roman"/>
                <w:sz w:val="24"/>
                <w:szCs w:val="24"/>
              </w:rPr>
            </w:pPr>
            <w:r>
              <w:rPr>
                <w:rFonts w:ascii="Times New Roman" w:hAnsi="Times New Roman" w:cs="Times New Roman"/>
                <w:sz w:val="24"/>
                <w:szCs w:val="24"/>
              </w:rPr>
              <w:t>7229 Belvedere Ave., Suite 109</w:t>
            </w:r>
          </w:p>
          <w:p w:rsidR="00D11036" w:rsidRPr="00E013A9" w:rsidRDefault="00D11036" w:rsidP="00E013A9">
            <w:pPr>
              <w:rPr>
                <w:rFonts w:ascii="Times New Roman" w:hAnsi="Times New Roman" w:cs="Times New Roman"/>
                <w:sz w:val="24"/>
                <w:szCs w:val="24"/>
              </w:rPr>
            </w:pPr>
            <w:r>
              <w:rPr>
                <w:rFonts w:ascii="Times New Roman" w:hAnsi="Times New Roman" w:cs="Times New Roman"/>
                <w:sz w:val="24"/>
                <w:szCs w:val="24"/>
              </w:rPr>
              <w:t>Columbus, OH 43017</w:t>
            </w:r>
          </w:p>
        </w:tc>
      </w:tr>
      <w:tr w:rsidR="0013307B" w:rsidTr="00FF4AA0">
        <w:tc>
          <w:tcPr>
            <w:tcW w:w="4788" w:type="dxa"/>
          </w:tcPr>
          <w:p w:rsidR="0013307B" w:rsidRDefault="00F328D1" w:rsidP="00F328D1">
            <w:pPr>
              <w:rPr>
                <w:rFonts w:ascii="Times New Roman" w:hAnsi="Times New Roman" w:cs="Times New Roman"/>
                <w:sz w:val="24"/>
                <w:szCs w:val="24"/>
              </w:rPr>
            </w:pPr>
            <w:r w:rsidRPr="00F328D1">
              <w:rPr>
                <w:rFonts w:ascii="Times New Roman" w:hAnsi="Times New Roman" w:cs="Times New Roman"/>
                <w:b/>
                <w:sz w:val="24"/>
                <w:szCs w:val="24"/>
              </w:rPr>
              <w:t>Physician duties:</w:t>
            </w:r>
            <w:r>
              <w:rPr>
                <w:rFonts w:ascii="Times New Roman" w:hAnsi="Times New Roman" w:cs="Times New Roman"/>
                <w:sz w:val="24"/>
                <w:szCs w:val="24"/>
              </w:rPr>
              <w:t xml:space="preserve"> Identifies a few key duties and performance expectations. Successful (viable) private practice standards become the minimum ante to participate in the network. We usually discuss the fact that productivity has to be consistent with private practice and must yield a viable practice setting. We also discuss the importance of “referring domestic,” meaning referring to affiliated specialists and hospital inpatient and outpatient services. This discussion highlights the hospital’s role (with the help of specialty physicians) as the capital-generating engine for the integrated system.</w:t>
            </w:r>
          </w:p>
          <w:p w:rsidR="00DE29E3" w:rsidRPr="00F328D1" w:rsidRDefault="00DE29E3" w:rsidP="00F328D1">
            <w:pPr>
              <w:rPr>
                <w:rFonts w:ascii="Times New Roman" w:hAnsi="Times New Roman" w:cs="Times New Roman"/>
                <w:sz w:val="24"/>
                <w:szCs w:val="24"/>
              </w:rPr>
            </w:pPr>
          </w:p>
        </w:tc>
        <w:tc>
          <w:tcPr>
            <w:tcW w:w="4788" w:type="dxa"/>
          </w:tcPr>
          <w:p w:rsidR="0013307B" w:rsidRDefault="00D11036" w:rsidP="00D11036">
            <w:pPr>
              <w:rPr>
                <w:rFonts w:ascii="Times New Roman" w:hAnsi="Times New Roman" w:cs="Times New Roman"/>
                <w:sz w:val="24"/>
                <w:szCs w:val="24"/>
              </w:rPr>
            </w:pPr>
            <w:r>
              <w:rPr>
                <w:rFonts w:ascii="Times New Roman" w:hAnsi="Times New Roman" w:cs="Times New Roman"/>
                <w:sz w:val="24"/>
                <w:szCs w:val="24"/>
              </w:rPr>
              <w:t>Full time</w:t>
            </w:r>
            <w:r w:rsidR="003D29F1">
              <w:rPr>
                <w:rFonts w:ascii="Times New Roman" w:hAnsi="Times New Roman" w:cs="Times New Roman"/>
                <w:sz w:val="24"/>
                <w:szCs w:val="24"/>
              </w:rPr>
              <w:t>.</w:t>
            </w:r>
          </w:p>
          <w:p w:rsidR="00D11036" w:rsidRDefault="00D11036" w:rsidP="00D11036">
            <w:pPr>
              <w:rPr>
                <w:rFonts w:ascii="Times New Roman" w:hAnsi="Times New Roman" w:cs="Times New Roman"/>
                <w:sz w:val="24"/>
                <w:szCs w:val="24"/>
              </w:rPr>
            </w:pPr>
          </w:p>
          <w:p w:rsidR="00D11036" w:rsidRDefault="00D11036" w:rsidP="00D11036">
            <w:pPr>
              <w:rPr>
                <w:rFonts w:ascii="Times New Roman" w:hAnsi="Times New Roman" w:cs="Times New Roman"/>
                <w:sz w:val="24"/>
                <w:szCs w:val="24"/>
              </w:rPr>
            </w:pPr>
            <w:r>
              <w:rPr>
                <w:rFonts w:ascii="Times New Roman" w:hAnsi="Times New Roman" w:cs="Times New Roman"/>
                <w:sz w:val="24"/>
                <w:szCs w:val="24"/>
              </w:rPr>
              <w:t>Productivity consistent with private practice</w:t>
            </w:r>
            <w:r w:rsidR="003D29F1">
              <w:rPr>
                <w:rFonts w:ascii="Times New Roman" w:hAnsi="Times New Roman" w:cs="Times New Roman"/>
                <w:sz w:val="24"/>
                <w:szCs w:val="24"/>
              </w:rPr>
              <w:t>.</w:t>
            </w:r>
          </w:p>
          <w:p w:rsidR="00D11036" w:rsidRDefault="00D11036" w:rsidP="00D11036">
            <w:pPr>
              <w:rPr>
                <w:rFonts w:ascii="Times New Roman" w:hAnsi="Times New Roman" w:cs="Times New Roman"/>
                <w:sz w:val="24"/>
                <w:szCs w:val="24"/>
              </w:rPr>
            </w:pPr>
          </w:p>
          <w:p w:rsidR="00D11036" w:rsidRDefault="00D11036" w:rsidP="00D11036">
            <w:pPr>
              <w:rPr>
                <w:rFonts w:ascii="Times New Roman" w:hAnsi="Times New Roman" w:cs="Times New Roman"/>
                <w:sz w:val="24"/>
                <w:szCs w:val="24"/>
              </w:rPr>
            </w:pPr>
            <w:r>
              <w:rPr>
                <w:rFonts w:ascii="Times New Roman" w:hAnsi="Times New Roman" w:cs="Times New Roman"/>
                <w:sz w:val="24"/>
                <w:szCs w:val="24"/>
              </w:rPr>
              <w:t>Schedule consistent with private practice</w:t>
            </w:r>
            <w:r w:rsidR="003D29F1">
              <w:rPr>
                <w:rFonts w:ascii="Times New Roman" w:hAnsi="Times New Roman" w:cs="Times New Roman"/>
                <w:sz w:val="24"/>
                <w:szCs w:val="24"/>
              </w:rPr>
              <w:t>.</w:t>
            </w:r>
          </w:p>
          <w:p w:rsidR="00D11036" w:rsidRDefault="00D11036" w:rsidP="00D11036">
            <w:pPr>
              <w:rPr>
                <w:rFonts w:ascii="Times New Roman" w:hAnsi="Times New Roman" w:cs="Times New Roman"/>
                <w:sz w:val="24"/>
                <w:szCs w:val="24"/>
              </w:rPr>
            </w:pPr>
          </w:p>
          <w:p w:rsidR="00D11036" w:rsidRDefault="00D11036" w:rsidP="00D11036">
            <w:pPr>
              <w:rPr>
                <w:rFonts w:ascii="Times New Roman" w:hAnsi="Times New Roman" w:cs="Times New Roman"/>
                <w:sz w:val="24"/>
                <w:szCs w:val="24"/>
              </w:rPr>
            </w:pPr>
            <w:r>
              <w:rPr>
                <w:rFonts w:ascii="Times New Roman" w:hAnsi="Times New Roman" w:cs="Times New Roman"/>
                <w:sz w:val="24"/>
                <w:szCs w:val="24"/>
              </w:rPr>
              <w:t>Equal share of call coverage with other</w:t>
            </w:r>
            <w:r w:rsidR="003D29F1">
              <w:rPr>
                <w:rFonts w:ascii="Times New Roman" w:hAnsi="Times New Roman" w:cs="Times New Roman"/>
                <w:sz w:val="24"/>
                <w:szCs w:val="24"/>
              </w:rPr>
              <w:t xml:space="preserve"> </w:t>
            </w:r>
            <w:r>
              <w:rPr>
                <w:rFonts w:ascii="Times New Roman" w:hAnsi="Times New Roman" w:cs="Times New Roman"/>
                <w:sz w:val="24"/>
                <w:szCs w:val="24"/>
              </w:rPr>
              <w:t>providers in the group</w:t>
            </w:r>
            <w:r w:rsidR="003D29F1">
              <w:rPr>
                <w:rFonts w:ascii="Times New Roman" w:hAnsi="Times New Roman" w:cs="Times New Roman"/>
                <w:sz w:val="24"/>
                <w:szCs w:val="24"/>
              </w:rPr>
              <w:t>.</w:t>
            </w:r>
          </w:p>
          <w:p w:rsidR="00D11036" w:rsidRDefault="00D11036" w:rsidP="00D11036">
            <w:pPr>
              <w:rPr>
                <w:rFonts w:ascii="Times New Roman" w:hAnsi="Times New Roman" w:cs="Times New Roman"/>
                <w:sz w:val="24"/>
                <w:szCs w:val="24"/>
              </w:rPr>
            </w:pPr>
          </w:p>
          <w:p w:rsidR="00D11036" w:rsidRPr="00D11036" w:rsidRDefault="00D11036" w:rsidP="00D11036">
            <w:pPr>
              <w:rPr>
                <w:rFonts w:ascii="Times New Roman" w:hAnsi="Times New Roman" w:cs="Times New Roman"/>
                <w:sz w:val="24"/>
                <w:szCs w:val="24"/>
              </w:rPr>
            </w:pPr>
            <w:r>
              <w:rPr>
                <w:rFonts w:ascii="Times New Roman" w:hAnsi="Times New Roman" w:cs="Times New Roman"/>
                <w:sz w:val="24"/>
                <w:szCs w:val="24"/>
              </w:rPr>
              <w:t>Referral management</w:t>
            </w:r>
            <w:r w:rsidR="003D29F1">
              <w:rPr>
                <w:rFonts w:ascii="Times New Roman" w:hAnsi="Times New Roman" w:cs="Times New Roman"/>
                <w:sz w:val="24"/>
                <w:szCs w:val="24"/>
              </w:rPr>
              <w:t>.</w:t>
            </w:r>
          </w:p>
        </w:tc>
      </w:tr>
      <w:tr w:rsidR="0013307B" w:rsidTr="00FF4AA0">
        <w:tc>
          <w:tcPr>
            <w:tcW w:w="4788" w:type="dxa"/>
          </w:tcPr>
          <w:p w:rsidR="0013307B" w:rsidRPr="00F328D1" w:rsidRDefault="00F328D1" w:rsidP="00F328D1">
            <w:pPr>
              <w:rPr>
                <w:rFonts w:ascii="Times New Roman" w:hAnsi="Times New Roman" w:cs="Times New Roman"/>
                <w:sz w:val="24"/>
                <w:szCs w:val="24"/>
              </w:rPr>
            </w:pPr>
            <w:r w:rsidRPr="00F328D1">
              <w:rPr>
                <w:rFonts w:ascii="Times New Roman" w:hAnsi="Times New Roman" w:cs="Times New Roman"/>
                <w:b/>
                <w:sz w:val="24"/>
                <w:szCs w:val="24"/>
              </w:rPr>
              <w:t>Fixed compensation:</w:t>
            </w:r>
            <w:r>
              <w:rPr>
                <w:rFonts w:ascii="Times New Roman" w:hAnsi="Times New Roman" w:cs="Times New Roman"/>
                <w:sz w:val="24"/>
                <w:szCs w:val="24"/>
              </w:rPr>
              <w:t xml:space="preserve"> Identifies that portion of the compensation that is fixed over a given time frame.</w:t>
            </w:r>
          </w:p>
        </w:tc>
        <w:tc>
          <w:tcPr>
            <w:tcW w:w="4788" w:type="dxa"/>
          </w:tcPr>
          <w:p w:rsidR="0013307B" w:rsidRDefault="00FC17DC" w:rsidP="00FC17DC">
            <w:pPr>
              <w:rPr>
                <w:rFonts w:ascii="Times New Roman" w:hAnsi="Times New Roman" w:cs="Times New Roman"/>
                <w:sz w:val="24"/>
                <w:szCs w:val="24"/>
              </w:rPr>
            </w:pPr>
            <w:r>
              <w:rPr>
                <w:rFonts w:ascii="Times New Roman" w:hAnsi="Times New Roman" w:cs="Times New Roman"/>
                <w:sz w:val="24"/>
                <w:szCs w:val="24"/>
              </w:rPr>
              <w:t>A rate of $160,000 ann</w:t>
            </w:r>
            <w:r w:rsidR="003D29F1">
              <w:rPr>
                <w:rFonts w:ascii="Times New Roman" w:hAnsi="Times New Roman" w:cs="Times New Roman"/>
                <w:sz w:val="24"/>
                <w:szCs w:val="24"/>
              </w:rPr>
              <w:t>ually during the initial</w:t>
            </w:r>
            <w:r w:rsidR="00661472">
              <w:rPr>
                <w:rFonts w:ascii="Times New Roman" w:hAnsi="Times New Roman" w:cs="Times New Roman"/>
                <w:sz w:val="24"/>
                <w:szCs w:val="24"/>
              </w:rPr>
              <w:t xml:space="preserve"> term. S</w:t>
            </w:r>
            <w:r>
              <w:rPr>
                <w:rFonts w:ascii="Times New Roman" w:hAnsi="Times New Roman" w:cs="Times New Roman"/>
                <w:sz w:val="24"/>
                <w:szCs w:val="24"/>
              </w:rPr>
              <w:t>alary to be paid biweekly over 26 weeks per year at $6,153.85 per pay period</w:t>
            </w:r>
            <w:r w:rsidR="00661472">
              <w:rPr>
                <w:rFonts w:ascii="Times New Roman" w:hAnsi="Times New Roman" w:cs="Times New Roman"/>
                <w:sz w:val="24"/>
                <w:szCs w:val="24"/>
              </w:rPr>
              <w:t>.</w:t>
            </w:r>
          </w:p>
          <w:p w:rsidR="00DE29E3" w:rsidRPr="00FC17DC" w:rsidRDefault="00DE29E3" w:rsidP="00FC17DC">
            <w:pPr>
              <w:rPr>
                <w:rFonts w:ascii="Times New Roman" w:hAnsi="Times New Roman" w:cs="Times New Roman"/>
                <w:sz w:val="24"/>
                <w:szCs w:val="24"/>
              </w:rPr>
            </w:pPr>
          </w:p>
        </w:tc>
      </w:tr>
      <w:tr w:rsidR="0013307B" w:rsidTr="00FF4AA0">
        <w:tc>
          <w:tcPr>
            <w:tcW w:w="4788" w:type="dxa"/>
          </w:tcPr>
          <w:p w:rsidR="0013307B" w:rsidRPr="00F328D1" w:rsidRDefault="00F328D1" w:rsidP="00F328D1">
            <w:pPr>
              <w:rPr>
                <w:rFonts w:ascii="Times New Roman" w:hAnsi="Times New Roman" w:cs="Times New Roman"/>
                <w:sz w:val="24"/>
                <w:szCs w:val="24"/>
              </w:rPr>
            </w:pPr>
            <w:r w:rsidRPr="00F328D1">
              <w:rPr>
                <w:rFonts w:ascii="Times New Roman" w:hAnsi="Times New Roman" w:cs="Times New Roman"/>
                <w:b/>
                <w:sz w:val="24"/>
                <w:szCs w:val="24"/>
              </w:rPr>
              <w:t>Productivity compensation:</w:t>
            </w:r>
            <w:r>
              <w:rPr>
                <w:rFonts w:ascii="Times New Roman" w:hAnsi="Times New Roman" w:cs="Times New Roman"/>
                <w:sz w:val="24"/>
                <w:szCs w:val="24"/>
              </w:rPr>
              <w:t xml:space="preserve"> Identifies the productivity model, as well as how and when the physician can and must move to productivity compensation. Established physicians whose practices are acquired are expected to move immediately to the productivity model once they become employed.</w:t>
            </w:r>
          </w:p>
        </w:tc>
        <w:tc>
          <w:tcPr>
            <w:tcW w:w="4788" w:type="dxa"/>
          </w:tcPr>
          <w:p w:rsidR="0013307B" w:rsidRDefault="003D29F1" w:rsidP="003D29F1">
            <w:pPr>
              <w:rPr>
                <w:rFonts w:ascii="Times New Roman" w:hAnsi="Times New Roman" w:cs="Times New Roman"/>
                <w:sz w:val="24"/>
                <w:szCs w:val="24"/>
              </w:rPr>
            </w:pPr>
            <w:r>
              <w:rPr>
                <w:rFonts w:ascii="Times New Roman" w:hAnsi="Times New Roman" w:cs="Times New Roman"/>
                <w:sz w:val="24"/>
                <w:szCs w:val="24"/>
              </w:rPr>
              <w:t>Opportunity to shift from fixed compensation to a productivity compensation model at physician’s discretion at any time during the initial term. Election to move to productivity model is irrevocable.</w:t>
            </w:r>
          </w:p>
          <w:p w:rsidR="003D29F1" w:rsidRDefault="003D29F1" w:rsidP="003D29F1">
            <w:pPr>
              <w:rPr>
                <w:rFonts w:ascii="Times New Roman" w:hAnsi="Times New Roman" w:cs="Times New Roman"/>
                <w:sz w:val="24"/>
                <w:szCs w:val="24"/>
              </w:rPr>
            </w:pPr>
          </w:p>
          <w:p w:rsidR="003D29F1" w:rsidRDefault="003D29F1" w:rsidP="003D29F1">
            <w:pPr>
              <w:rPr>
                <w:rFonts w:ascii="Times New Roman" w:hAnsi="Times New Roman" w:cs="Times New Roman"/>
                <w:sz w:val="24"/>
                <w:szCs w:val="24"/>
              </w:rPr>
            </w:pPr>
            <w:r>
              <w:rPr>
                <w:rFonts w:ascii="Times New Roman" w:hAnsi="Times New Roman" w:cs="Times New Roman"/>
                <w:sz w:val="24"/>
                <w:szCs w:val="24"/>
              </w:rPr>
              <w:t>Productivity compensation required, starting with the first renewal term on August 1, 20__.</w:t>
            </w:r>
          </w:p>
          <w:p w:rsidR="003D29F1" w:rsidRDefault="003D29F1" w:rsidP="003D29F1">
            <w:pPr>
              <w:rPr>
                <w:rFonts w:ascii="Times New Roman" w:hAnsi="Times New Roman" w:cs="Times New Roman"/>
                <w:sz w:val="24"/>
                <w:szCs w:val="24"/>
              </w:rPr>
            </w:pPr>
          </w:p>
          <w:p w:rsidR="003D29F1" w:rsidRDefault="003D29F1" w:rsidP="003D29F1">
            <w:pPr>
              <w:rPr>
                <w:rFonts w:ascii="Times New Roman" w:hAnsi="Times New Roman" w:cs="Times New Roman"/>
                <w:sz w:val="24"/>
                <w:szCs w:val="24"/>
              </w:rPr>
            </w:pPr>
            <w:r>
              <w:rPr>
                <w:rFonts w:ascii="Times New Roman" w:hAnsi="Times New Roman" w:cs="Times New Roman"/>
                <w:sz w:val="24"/>
                <w:szCs w:val="24"/>
              </w:rPr>
              <w:t xml:space="preserve">In discussing the productivity compensation model, we always refer to the rate per work relative value unit as “the rate then in effect for </w:t>
            </w:r>
            <w:r>
              <w:rPr>
                <w:rFonts w:ascii="Times New Roman" w:hAnsi="Times New Roman" w:cs="Times New Roman"/>
                <w:sz w:val="24"/>
                <w:szCs w:val="24"/>
              </w:rPr>
              <w:lastRenderedPageBreak/>
              <w:t>the specialty” rather than placing a specific rate in the contract document.</w:t>
            </w:r>
          </w:p>
          <w:p w:rsidR="00DE29E3" w:rsidRPr="003D29F1" w:rsidRDefault="00DE29E3" w:rsidP="003D29F1">
            <w:pPr>
              <w:rPr>
                <w:rFonts w:ascii="Times New Roman" w:hAnsi="Times New Roman" w:cs="Times New Roman"/>
                <w:sz w:val="24"/>
                <w:szCs w:val="24"/>
              </w:rPr>
            </w:pPr>
          </w:p>
        </w:tc>
      </w:tr>
      <w:tr w:rsidR="0013307B" w:rsidTr="00FF4AA0">
        <w:tc>
          <w:tcPr>
            <w:tcW w:w="4788" w:type="dxa"/>
          </w:tcPr>
          <w:p w:rsidR="0013307B" w:rsidRDefault="00D618F2" w:rsidP="00D618F2">
            <w:pPr>
              <w:rPr>
                <w:rFonts w:ascii="Times New Roman" w:hAnsi="Times New Roman" w:cs="Times New Roman"/>
                <w:sz w:val="24"/>
                <w:szCs w:val="24"/>
              </w:rPr>
            </w:pPr>
            <w:r w:rsidRPr="00D618F2">
              <w:rPr>
                <w:rFonts w:ascii="Times New Roman" w:hAnsi="Times New Roman" w:cs="Times New Roman"/>
                <w:b/>
                <w:sz w:val="24"/>
                <w:szCs w:val="24"/>
              </w:rPr>
              <w:lastRenderedPageBreak/>
              <w:t>Employee benefits:</w:t>
            </w:r>
            <w:r>
              <w:rPr>
                <w:rFonts w:ascii="Times New Roman" w:hAnsi="Times New Roman" w:cs="Times New Roman"/>
                <w:sz w:val="24"/>
                <w:szCs w:val="24"/>
              </w:rPr>
              <w:t xml:space="preserve"> Describes the benefits package in general terms and uses attachments for greater detail.</w:t>
            </w:r>
          </w:p>
          <w:p w:rsidR="00DE29E3" w:rsidRPr="00D618F2" w:rsidRDefault="00DE29E3" w:rsidP="00D618F2">
            <w:pPr>
              <w:rPr>
                <w:rFonts w:ascii="Times New Roman" w:hAnsi="Times New Roman" w:cs="Times New Roman"/>
                <w:sz w:val="24"/>
                <w:szCs w:val="24"/>
              </w:rPr>
            </w:pPr>
          </w:p>
        </w:tc>
        <w:tc>
          <w:tcPr>
            <w:tcW w:w="4788" w:type="dxa"/>
          </w:tcPr>
          <w:p w:rsidR="0013307B" w:rsidRPr="009A1D8F" w:rsidRDefault="009A1D8F" w:rsidP="009A1D8F">
            <w:pPr>
              <w:rPr>
                <w:rFonts w:ascii="Times New Roman" w:hAnsi="Times New Roman" w:cs="Times New Roman"/>
                <w:sz w:val="24"/>
                <w:szCs w:val="24"/>
              </w:rPr>
            </w:pPr>
            <w:r>
              <w:rPr>
                <w:rFonts w:ascii="Times New Roman" w:hAnsi="Times New Roman" w:cs="Times New Roman"/>
                <w:sz w:val="24"/>
                <w:szCs w:val="24"/>
              </w:rPr>
              <w:t>Current physician benefit package (attached).</w:t>
            </w:r>
          </w:p>
        </w:tc>
      </w:tr>
      <w:tr w:rsidR="0013307B" w:rsidTr="00FF4AA0">
        <w:tc>
          <w:tcPr>
            <w:tcW w:w="4788" w:type="dxa"/>
          </w:tcPr>
          <w:p w:rsidR="0013307B" w:rsidRPr="00D618F2" w:rsidRDefault="00D618F2" w:rsidP="00D618F2">
            <w:pPr>
              <w:rPr>
                <w:rFonts w:ascii="Times New Roman" w:hAnsi="Times New Roman" w:cs="Times New Roman"/>
                <w:sz w:val="24"/>
                <w:szCs w:val="24"/>
              </w:rPr>
            </w:pPr>
            <w:r w:rsidRPr="00D618F2">
              <w:rPr>
                <w:rFonts w:ascii="Times New Roman" w:hAnsi="Times New Roman" w:cs="Times New Roman"/>
                <w:b/>
                <w:sz w:val="24"/>
                <w:szCs w:val="24"/>
              </w:rPr>
              <w:t>Allowed time off (ATO):</w:t>
            </w:r>
            <w:r>
              <w:rPr>
                <w:rFonts w:ascii="Times New Roman" w:hAnsi="Times New Roman" w:cs="Times New Roman"/>
                <w:sz w:val="24"/>
                <w:szCs w:val="24"/>
              </w:rPr>
              <w:t xml:space="preserve"> Identifies the ATO limits. ATO is preferable when physicians are on an appropriate productivity compensation approach. ATO has no cash value.</w:t>
            </w:r>
          </w:p>
        </w:tc>
        <w:tc>
          <w:tcPr>
            <w:tcW w:w="4788" w:type="dxa"/>
          </w:tcPr>
          <w:p w:rsidR="0013307B" w:rsidRDefault="009A1D8F" w:rsidP="009A1D8F">
            <w:pPr>
              <w:rPr>
                <w:rFonts w:ascii="Times New Roman" w:hAnsi="Times New Roman" w:cs="Times New Roman"/>
                <w:sz w:val="24"/>
                <w:szCs w:val="24"/>
              </w:rPr>
            </w:pPr>
            <w:r>
              <w:rPr>
                <w:rFonts w:ascii="Times New Roman" w:hAnsi="Times New Roman" w:cs="Times New Roman"/>
                <w:sz w:val="24"/>
                <w:szCs w:val="24"/>
              </w:rPr>
              <w:t>Physician will receive 20 days of vacation time annually at the beginning of the year.</w:t>
            </w:r>
          </w:p>
          <w:p w:rsidR="009A1D8F" w:rsidRDefault="009A1D8F" w:rsidP="009A1D8F">
            <w:pPr>
              <w:rPr>
                <w:rFonts w:ascii="Times New Roman" w:hAnsi="Times New Roman" w:cs="Times New Roman"/>
                <w:sz w:val="24"/>
                <w:szCs w:val="24"/>
              </w:rPr>
            </w:pPr>
          </w:p>
          <w:p w:rsidR="009A1D8F" w:rsidRDefault="009A1D8F" w:rsidP="009A1D8F">
            <w:pPr>
              <w:rPr>
                <w:rFonts w:ascii="Times New Roman" w:hAnsi="Times New Roman" w:cs="Times New Roman"/>
                <w:sz w:val="24"/>
                <w:szCs w:val="24"/>
              </w:rPr>
            </w:pPr>
            <w:r>
              <w:rPr>
                <w:rFonts w:ascii="Times New Roman" w:hAnsi="Times New Roman" w:cs="Times New Roman"/>
                <w:sz w:val="24"/>
                <w:szCs w:val="24"/>
              </w:rPr>
              <w:t>Eligible to use vacation after 90 days</w:t>
            </w:r>
            <w:r w:rsidR="0031097E">
              <w:rPr>
                <w:rFonts w:ascii="Times New Roman" w:hAnsi="Times New Roman" w:cs="Times New Roman"/>
                <w:sz w:val="24"/>
                <w:szCs w:val="24"/>
              </w:rPr>
              <w:t>.</w:t>
            </w:r>
          </w:p>
          <w:p w:rsidR="009A1D8F" w:rsidRDefault="009A1D8F" w:rsidP="009A1D8F">
            <w:pPr>
              <w:rPr>
                <w:rFonts w:ascii="Times New Roman" w:hAnsi="Times New Roman" w:cs="Times New Roman"/>
                <w:sz w:val="24"/>
                <w:szCs w:val="24"/>
              </w:rPr>
            </w:pPr>
          </w:p>
          <w:p w:rsidR="009A1D8F" w:rsidRDefault="009A1D8F" w:rsidP="009A1D8F">
            <w:pPr>
              <w:rPr>
                <w:rFonts w:ascii="Times New Roman" w:hAnsi="Times New Roman" w:cs="Times New Roman"/>
                <w:sz w:val="24"/>
                <w:szCs w:val="24"/>
              </w:rPr>
            </w:pPr>
            <w:r>
              <w:rPr>
                <w:rFonts w:ascii="Times New Roman" w:hAnsi="Times New Roman" w:cs="Times New Roman"/>
                <w:sz w:val="24"/>
                <w:szCs w:val="24"/>
              </w:rPr>
              <w:t>Base salary continues.</w:t>
            </w:r>
          </w:p>
          <w:p w:rsidR="009A1D8F" w:rsidRDefault="009A1D8F" w:rsidP="009A1D8F">
            <w:pPr>
              <w:rPr>
                <w:rFonts w:ascii="Times New Roman" w:hAnsi="Times New Roman" w:cs="Times New Roman"/>
                <w:sz w:val="24"/>
                <w:szCs w:val="24"/>
              </w:rPr>
            </w:pPr>
          </w:p>
          <w:p w:rsidR="009A1D8F" w:rsidRPr="009A1D8F" w:rsidRDefault="009A1D8F" w:rsidP="009A1D8F">
            <w:pPr>
              <w:rPr>
                <w:rFonts w:ascii="Times New Roman" w:hAnsi="Times New Roman" w:cs="Times New Roman"/>
                <w:sz w:val="24"/>
                <w:szCs w:val="24"/>
              </w:rPr>
            </w:pPr>
            <w:r>
              <w:rPr>
                <w:rFonts w:ascii="Times New Roman" w:hAnsi="Times New Roman" w:cs="Times New Roman"/>
                <w:sz w:val="24"/>
                <w:szCs w:val="24"/>
              </w:rPr>
              <w:t>Carryover policies.</w:t>
            </w:r>
          </w:p>
        </w:tc>
      </w:tr>
      <w:tr w:rsidR="0013307B" w:rsidTr="00FF4AA0">
        <w:tc>
          <w:tcPr>
            <w:tcW w:w="4788" w:type="dxa"/>
          </w:tcPr>
          <w:p w:rsidR="00062CB0" w:rsidRPr="00062CB0" w:rsidRDefault="00062CB0" w:rsidP="00062CB0">
            <w:pPr>
              <w:rPr>
                <w:rFonts w:ascii="Times New Roman" w:hAnsi="Times New Roman" w:cs="Times New Roman"/>
                <w:sz w:val="24"/>
                <w:szCs w:val="24"/>
              </w:rPr>
            </w:pPr>
            <w:r w:rsidRPr="00062CB0">
              <w:rPr>
                <w:rFonts w:ascii="Times New Roman" w:hAnsi="Times New Roman" w:cs="Times New Roman"/>
                <w:b/>
                <w:sz w:val="24"/>
                <w:szCs w:val="24"/>
              </w:rPr>
              <w:t xml:space="preserve">Sick leave: </w:t>
            </w:r>
            <w:r>
              <w:rPr>
                <w:rFonts w:ascii="Times New Roman" w:hAnsi="Times New Roman" w:cs="Times New Roman"/>
                <w:sz w:val="24"/>
                <w:szCs w:val="24"/>
              </w:rPr>
              <w:t>Identifies allowed time for sick leave, which looks and acts like ATO but is kept as a separate bank.</w:t>
            </w:r>
          </w:p>
        </w:tc>
        <w:tc>
          <w:tcPr>
            <w:tcW w:w="4788" w:type="dxa"/>
          </w:tcPr>
          <w:p w:rsidR="0013307B" w:rsidRDefault="009A1D8F" w:rsidP="009A1D8F">
            <w:pPr>
              <w:rPr>
                <w:rFonts w:ascii="Times New Roman" w:hAnsi="Times New Roman" w:cs="Times New Roman"/>
                <w:sz w:val="24"/>
                <w:szCs w:val="24"/>
              </w:rPr>
            </w:pPr>
            <w:r>
              <w:rPr>
                <w:rFonts w:ascii="Times New Roman" w:hAnsi="Times New Roman" w:cs="Times New Roman"/>
                <w:sz w:val="24"/>
                <w:szCs w:val="24"/>
              </w:rPr>
              <w:t>Physician will receive five days of sick leave annually.</w:t>
            </w:r>
          </w:p>
          <w:p w:rsidR="009A1D8F" w:rsidRDefault="009A1D8F" w:rsidP="009A1D8F">
            <w:pPr>
              <w:rPr>
                <w:rFonts w:ascii="Times New Roman" w:hAnsi="Times New Roman" w:cs="Times New Roman"/>
                <w:sz w:val="24"/>
                <w:szCs w:val="24"/>
              </w:rPr>
            </w:pPr>
          </w:p>
          <w:p w:rsidR="009A1D8F" w:rsidRDefault="009A1D8F" w:rsidP="009A1D8F">
            <w:pPr>
              <w:rPr>
                <w:rFonts w:ascii="Times New Roman" w:hAnsi="Times New Roman" w:cs="Times New Roman"/>
                <w:sz w:val="24"/>
                <w:szCs w:val="24"/>
              </w:rPr>
            </w:pPr>
            <w:r>
              <w:rPr>
                <w:rFonts w:ascii="Times New Roman" w:hAnsi="Times New Roman" w:cs="Times New Roman"/>
                <w:sz w:val="24"/>
                <w:szCs w:val="24"/>
              </w:rPr>
              <w:t>Base salary continues.</w:t>
            </w:r>
          </w:p>
          <w:p w:rsidR="009A1D8F" w:rsidRDefault="009A1D8F" w:rsidP="009A1D8F">
            <w:pPr>
              <w:rPr>
                <w:rFonts w:ascii="Times New Roman" w:hAnsi="Times New Roman" w:cs="Times New Roman"/>
                <w:sz w:val="24"/>
                <w:szCs w:val="24"/>
              </w:rPr>
            </w:pPr>
          </w:p>
          <w:p w:rsidR="009A1D8F" w:rsidRDefault="009A1D8F" w:rsidP="009A1D8F">
            <w:pPr>
              <w:rPr>
                <w:rFonts w:ascii="Times New Roman" w:hAnsi="Times New Roman" w:cs="Times New Roman"/>
                <w:sz w:val="24"/>
                <w:szCs w:val="24"/>
              </w:rPr>
            </w:pPr>
            <w:r>
              <w:rPr>
                <w:rFonts w:ascii="Times New Roman" w:hAnsi="Times New Roman" w:cs="Times New Roman"/>
                <w:sz w:val="24"/>
                <w:szCs w:val="24"/>
              </w:rPr>
              <w:t>Carryover policies.</w:t>
            </w:r>
          </w:p>
          <w:p w:rsidR="00DE29E3" w:rsidRPr="009A1D8F" w:rsidRDefault="00DE29E3" w:rsidP="009A1D8F">
            <w:pPr>
              <w:rPr>
                <w:rFonts w:ascii="Times New Roman" w:hAnsi="Times New Roman" w:cs="Times New Roman"/>
                <w:sz w:val="24"/>
                <w:szCs w:val="24"/>
              </w:rPr>
            </w:pPr>
          </w:p>
        </w:tc>
      </w:tr>
      <w:tr w:rsidR="00062CB0" w:rsidTr="00FF4AA0">
        <w:tc>
          <w:tcPr>
            <w:tcW w:w="4788" w:type="dxa"/>
          </w:tcPr>
          <w:p w:rsidR="00062CB0" w:rsidRDefault="008E48BD" w:rsidP="00062CB0">
            <w:pPr>
              <w:rPr>
                <w:rFonts w:ascii="Times New Roman" w:hAnsi="Times New Roman" w:cs="Times New Roman"/>
                <w:sz w:val="24"/>
                <w:szCs w:val="24"/>
              </w:rPr>
            </w:pPr>
            <w:r w:rsidRPr="008E48BD">
              <w:rPr>
                <w:rFonts w:ascii="Times New Roman" w:hAnsi="Times New Roman" w:cs="Times New Roman"/>
                <w:b/>
                <w:sz w:val="24"/>
                <w:szCs w:val="24"/>
              </w:rPr>
              <w:t>Continuing medical education (CME):</w:t>
            </w:r>
            <w:r>
              <w:rPr>
                <w:rFonts w:ascii="Times New Roman" w:hAnsi="Times New Roman" w:cs="Times New Roman"/>
                <w:sz w:val="24"/>
                <w:szCs w:val="24"/>
              </w:rPr>
              <w:t xml:space="preserve"> Identifies the time allowed and the reimbursement for continuing education. Similar to private practice, physicians are allowed time off for CME.</w:t>
            </w:r>
          </w:p>
        </w:tc>
        <w:tc>
          <w:tcPr>
            <w:tcW w:w="4788" w:type="dxa"/>
          </w:tcPr>
          <w:p w:rsidR="00062CB0" w:rsidRDefault="009A1D8F" w:rsidP="009A1D8F">
            <w:pPr>
              <w:rPr>
                <w:rFonts w:ascii="Times New Roman" w:hAnsi="Times New Roman" w:cs="Times New Roman"/>
                <w:sz w:val="24"/>
                <w:szCs w:val="24"/>
              </w:rPr>
            </w:pPr>
            <w:r>
              <w:rPr>
                <w:rFonts w:ascii="Times New Roman" w:hAnsi="Times New Roman" w:cs="Times New Roman"/>
                <w:sz w:val="24"/>
                <w:szCs w:val="24"/>
              </w:rPr>
              <w:t>Physician will receive five days per calendar year of paid time off for CME. Physician will be allowed up to $3,000 in expense reimbursement for actual cost of attendance at preapproved CME, journals, professional memberships, and professional dues.</w:t>
            </w:r>
          </w:p>
          <w:p w:rsidR="009A1D8F" w:rsidRDefault="009A1D8F" w:rsidP="009A1D8F">
            <w:pPr>
              <w:rPr>
                <w:rFonts w:ascii="Times New Roman" w:hAnsi="Times New Roman" w:cs="Times New Roman"/>
                <w:sz w:val="24"/>
                <w:szCs w:val="24"/>
              </w:rPr>
            </w:pPr>
          </w:p>
          <w:p w:rsidR="009A1D8F" w:rsidRDefault="009A1D8F" w:rsidP="009A1D8F">
            <w:pPr>
              <w:rPr>
                <w:rFonts w:ascii="Times New Roman" w:hAnsi="Times New Roman" w:cs="Times New Roman"/>
                <w:sz w:val="24"/>
                <w:szCs w:val="24"/>
              </w:rPr>
            </w:pPr>
            <w:r>
              <w:rPr>
                <w:rFonts w:ascii="Times New Roman" w:hAnsi="Times New Roman" w:cs="Times New Roman"/>
                <w:sz w:val="24"/>
                <w:szCs w:val="24"/>
              </w:rPr>
              <w:t>Base salary continues.</w:t>
            </w:r>
          </w:p>
          <w:p w:rsidR="006A6440" w:rsidRPr="009A1D8F" w:rsidRDefault="006A6440" w:rsidP="009A1D8F">
            <w:pPr>
              <w:rPr>
                <w:rFonts w:ascii="Times New Roman" w:hAnsi="Times New Roman" w:cs="Times New Roman"/>
                <w:sz w:val="24"/>
                <w:szCs w:val="24"/>
              </w:rPr>
            </w:pPr>
          </w:p>
        </w:tc>
      </w:tr>
      <w:tr w:rsidR="008E48BD" w:rsidTr="00FF4AA0">
        <w:tc>
          <w:tcPr>
            <w:tcW w:w="4788" w:type="dxa"/>
          </w:tcPr>
          <w:p w:rsidR="008E48BD" w:rsidRPr="008E48BD" w:rsidRDefault="008E48BD" w:rsidP="00062CB0">
            <w:pPr>
              <w:rPr>
                <w:rFonts w:ascii="Times New Roman" w:hAnsi="Times New Roman" w:cs="Times New Roman"/>
                <w:b/>
                <w:sz w:val="24"/>
                <w:szCs w:val="24"/>
              </w:rPr>
            </w:pPr>
            <w:r>
              <w:rPr>
                <w:rFonts w:ascii="Times New Roman" w:hAnsi="Times New Roman" w:cs="Times New Roman"/>
                <w:b/>
                <w:sz w:val="24"/>
                <w:szCs w:val="24"/>
              </w:rPr>
              <w:t xml:space="preserve">Malpractice: </w:t>
            </w:r>
            <w:r w:rsidRPr="008E48BD">
              <w:rPr>
                <w:rFonts w:ascii="Times New Roman" w:hAnsi="Times New Roman" w:cs="Times New Roman"/>
                <w:sz w:val="24"/>
                <w:szCs w:val="24"/>
              </w:rPr>
              <w:t>P</w:t>
            </w:r>
            <w:r>
              <w:rPr>
                <w:rFonts w:ascii="Times New Roman" w:hAnsi="Times New Roman" w:cs="Times New Roman"/>
                <w:sz w:val="24"/>
                <w:szCs w:val="24"/>
              </w:rPr>
              <w:t>roviding malpractice for employment physicians, including tail coverage should they leave the employ of the organization, is a best practice to protect the physician and the organization.</w:t>
            </w:r>
          </w:p>
        </w:tc>
        <w:tc>
          <w:tcPr>
            <w:tcW w:w="4788" w:type="dxa"/>
          </w:tcPr>
          <w:p w:rsidR="008E48BD" w:rsidRDefault="008C3457" w:rsidP="008C3457">
            <w:pPr>
              <w:rPr>
                <w:rFonts w:ascii="Times New Roman" w:hAnsi="Times New Roman" w:cs="Times New Roman"/>
                <w:sz w:val="24"/>
                <w:szCs w:val="24"/>
              </w:rPr>
            </w:pPr>
            <w:r>
              <w:rPr>
                <w:rFonts w:ascii="Times New Roman" w:hAnsi="Times New Roman" w:cs="Times New Roman"/>
                <w:sz w:val="24"/>
                <w:szCs w:val="24"/>
              </w:rPr>
              <w:t>Davis Medical Center (DMC) will provide malpractice coverage effective on physician’s first day of employment and will provide tail coverage through the last day of employment if physician leaves DMC employment.</w:t>
            </w:r>
          </w:p>
          <w:p w:rsidR="006A6440" w:rsidRPr="008C3457" w:rsidRDefault="006A6440" w:rsidP="008C3457">
            <w:pPr>
              <w:rPr>
                <w:rFonts w:ascii="Times New Roman" w:hAnsi="Times New Roman" w:cs="Times New Roman"/>
                <w:sz w:val="24"/>
                <w:szCs w:val="24"/>
              </w:rPr>
            </w:pPr>
          </w:p>
        </w:tc>
      </w:tr>
      <w:tr w:rsidR="008E48BD" w:rsidTr="00FF4AA0">
        <w:tc>
          <w:tcPr>
            <w:tcW w:w="4788" w:type="dxa"/>
          </w:tcPr>
          <w:p w:rsidR="008E48BD" w:rsidRPr="008E48BD" w:rsidRDefault="008E48BD" w:rsidP="00062CB0">
            <w:pPr>
              <w:rPr>
                <w:rFonts w:ascii="Times New Roman" w:hAnsi="Times New Roman" w:cs="Times New Roman"/>
                <w:sz w:val="24"/>
                <w:szCs w:val="24"/>
              </w:rPr>
            </w:pPr>
            <w:r>
              <w:rPr>
                <w:rFonts w:ascii="Times New Roman" w:hAnsi="Times New Roman" w:cs="Times New Roman"/>
                <w:b/>
                <w:sz w:val="24"/>
                <w:szCs w:val="24"/>
              </w:rPr>
              <w:t xml:space="preserve">Noncompete: </w:t>
            </w:r>
            <w:r>
              <w:rPr>
                <w:rFonts w:ascii="Times New Roman" w:hAnsi="Times New Roman" w:cs="Times New Roman"/>
                <w:sz w:val="24"/>
                <w:szCs w:val="24"/>
              </w:rPr>
              <w:t>A touchy, but essential, term of any physician employment contract. Represents and protects investment in market share and in referral management.</w:t>
            </w:r>
          </w:p>
        </w:tc>
        <w:tc>
          <w:tcPr>
            <w:tcW w:w="4788" w:type="dxa"/>
          </w:tcPr>
          <w:p w:rsidR="008E48BD" w:rsidRDefault="008C3457" w:rsidP="008C3457">
            <w:pPr>
              <w:rPr>
                <w:rFonts w:ascii="Times New Roman" w:hAnsi="Times New Roman" w:cs="Times New Roman"/>
                <w:sz w:val="24"/>
                <w:szCs w:val="24"/>
              </w:rPr>
            </w:pPr>
            <w:r>
              <w:rPr>
                <w:rFonts w:ascii="Times New Roman" w:hAnsi="Times New Roman" w:cs="Times New Roman"/>
                <w:sz w:val="24"/>
                <w:szCs w:val="24"/>
              </w:rPr>
              <w:t>Time frame is two years after employment terminates.</w:t>
            </w:r>
          </w:p>
          <w:p w:rsidR="008C3457" w:rsidRDefault="008C3457" w:rsidP="008C3457">
            <w:pPr>
              <w:rPr>
                <w:rFonts w:ascii="Times New Roman" w:hAnsi="Times New Roman" w:cs="Times New Roman"/>
                <w:sz w:val="24"/>
                <w:szCs w:val="24"/>
              </w:rPr>
            </w:pPr>
          </w:p>
          <w:p w:rsidR="008C3457" w:rsidRDefault="008C3457" w:rsidP="008C3457">
            <w:pPr>
              <w:rPr>
                <w:rFonts w:ascii="Times New Roman" w:hAnsi="Times New Roman" w:cs="Times New Roman"/>
                <w:sz w:val="24"/>
                <w:szCs w:val="24"/>
              </w:rPr>
            </w:pPr>
            <w:r>
              <w:rPr>
                <w:rFonts w:ascii="Times New Roman" w:hAnsi="Times New Roman" w:cs="Times New Roman"/>
                <w:sz w:val="24"/>
                <w:szCs w:val="24"/>
              </w:rPr>
              <w:t>Five-mile radius</w:t>
            </w:r>
            <w:r w:rsidR="006411F1">
              <w:rPr>
                <w:rFonts w:ascii="Times New Roman" w:hAnsi="Times New Roman" w:cs="Times New Roman"/>
                <w:sz w:val="24"/>
                <w:szCs w:val="24"/>
              </w:rPr>
              <w:t xml:space="preserve"> of assigned practice location for primary care physicians.</w:t>
            </w:r>
          </w:p>
          <w:p w:rsidR="006411F1" w:rsidRDefault="006411F1" w:rsidP="008C3457">
            <w:pPr>
              <w:rPr>
                <w:rFonts w:ascii="Times New Roman" w:hAnsi="Times New Roman" w:cs="Times New Roman"/>
                <w:sz w:val="24"/>
                <w:szCs w:val="24"/>
              </w:rPr>
            </w:pPr>
          </w:p>
          <w:p w:rsidR="006411F1" w:rsidRDefault="006411F1" w:rsidP="008C3457">
            <w:pPr>
              <w:rPr>
                <w:rFonts w:ascii="Times New Roman" w:hAnsi="Times New Roman" w:cs="Times New Roman"/>
                <w:sz w:val="24"/>
                <w:szCs w:val="24"/>
              </w:rPr>
            </w:pPr>
            <w:r>
              <w:rPr>
                <w:rFonts w:ascii="Times New Roman" w:hAnsi="Times New Roman" w:cs="Times New Roman"/>
                <w:sz w:val="24"/>
                <w:szCs w:val="24"/>
              </w:rPr>
              <w:t>Fifteen-mile radius of assigned practice location for specialty physicians.</w:t>
            </w:r>
          </w:p>
          <w:p w:rsidR="006A6440" w:rsidRPr="008C3457" w:rsidRDefault="006A6440" w:rsidP="008C3457">
            <w:pPr>
              <w:rPr>
                <w:rFonts w:ascii="Times New Roman" w:hAnsi="Times New Roman" w:cs="Times New Roman"/>
                <w:sz w:val="24"/>
                <w:szCs w:val="24"/>
              </w:rPr>
            </w:pPr>
          </w:p>
        </w:tc>
      </w:tr>
      <w:tr w:rsidR="008E48BD" w:rsidTr="00FF4AA0">
        <w:tc>
          <w:tcPr>
            <w:tcW w:w="4788" w:type="dxa"/>
          </w:tcPr>
          <w:p w:rsidR="008E48BD" w:rsidRDefault="008E48BD" w:rsidP="00062CB0">
            <w:pPr>
              <w:rPr>
                <w:rFonts w:ascii="Times New Roman" w:hAnsi="Times New Roman" w:cs="Times New Roman"/>
                <w:b/>
                <w:sz w:val="24"/>
                <w:szCs w:val="24"/>
              </w:rPr>
            </w:pPr>
            <w:r>
              <w:rPr>
                <w:rFonts w:ascii="Times New Roman" w:hAnsi="Times New Roman" w:cs="Times New Roman"/>
                <w:b/>
                <w:sz w:val="24"/>
                <w:szCs w:val="24"/>
              </w:rPr>
              <w:t xml:space="preserve">Nondiversion: </w:t>
            </w:r>
            <w:r w:rsidRPr="008E48BD">
              <w:rPr>
                <w:rFonts w:ascii="Times New Roman" w:hAnsi="Times New Roman" w:cs="Times New Roman"/>
                <w:sz w:val="24"/>
                <w:szCs w:val="24"/>
              </w:rPr>
              <w:t>Helps k</w:t>
            </w:r>
            <w:r>
              <w:rPr>
                <w:rFonts w:ascii="Times New Roman" w:hAnsi="Times New Roman" w:cs="Times New Roman"/>
                <w:sz w:val="24"/>
                <w:szCs w:val="24"/>
              </w:rPr>
              <w:t>eep the peace should a breakup occur. The effect of contract termination is defined to help protect market share and reset referral patterns.</w:t>
            </w:r>
          </w:p>
        </w:tc>
        <w:tc>
          <w:tcPr>
            <w:tcW w:w="4788" w:type="dxa"/>
          </w:tcPr>
          <w:p w:rsidR="008E48BD" w:rsidRDefault="006411F1" w:rsidP="006411F1">
            <w:pPr>
              <w:rPr>
                <w:rFonts w:ascii="Times New Roman" w:hAnsi="Times New Roman" w:cs="Times New Roman"/>
                <w:sz w:val="24"/>
                <w:szCs w:val="24"/>
              </w:rPr>
            </w:pPr>
            <w:r>
              <w:rPr>
                <w:rFonts w:ascii="Times New Roman" w:hAnsi="Times New Roman" w:cs="Times New Roman"/>
                <w:sz w:val="24"/>
                <w:szCs w:val="24"/>
              </w:rPr>
              <w:t>No direct patient solicitation or employee solicitation upon termination.</w:t>
            </w:r>
          </w:p>
          <w:p w:rsidR="006411F1" w:rsidRDefault="006411F1" w:rsidP="006411F1">
            <w:pPr>
              <w:rPr>
                <w:rFonts w:ascii="Times New Roman" w:hAnsi="Times New Roman" w:cs="Times New Roman"/>
                <w:sz w:val="24"/>
                <w:szCs w:val="24"/>
              </w:rPr>
            </w:pPr>
          </w:p>
          <w:p w:rsidR="006411F1" w:rsidRDefault="006411F1" w:rsidP="006411F1">
            <w:pPr>
              <w:rPr>
                <w:rFonts w:ascii="Times New Roman" w:hAnsi="Times New Roman" w:cs="Times New Roman"/>
                <w:sz w:val="24"/>
                <w:szCs w:val="24"/>
              </w:rPr>
            </w:pPr>
            <w:r>
              <w:rPr>
                <w:rFonts w:ascii="Times New Roman" w:hAnsi="Times New Roman" w:cs="Times New Roman"/>
                <w:sz w:val="24"/>
                <w:szCs w:val="24"/>
              </w:rPr>
              <w:t xml:space="preserve">Mass media advertising and Yellow Pages permitted if location is outside the required </w:t>
            </w:r>
            <w:proofErr w:type="spellStart"/>
            <w:r>
              <w:rPr>
                <w:rFonts w:ascii="Times New Roman" w:hAnsi="Times New Roman" w:cs="Times New Roman"/>
                <w:sz w:val="24"/>
                <w:szCs w:val="24"/>
              </w:rPr>
              <w:t>noncompete</w:t>
            </w:r>
            <w:proofErr w:type="spellEnd"/>
            <w:r>
              <w:rPr>
                <w:rFonts w:ascii="Times New Roman" w:hAnsi="Times New Roman" w:cs="Times New Roman"/>
                <w:sz w:val="24"/>
                <w:szCs w:val="24"/>
              </w:rPr>
              <w:t xml:space="preserve"> radius.</w:t>
            </w:r>
          </w:p>
          <w:p w:rsidR="006A6440" w:rsidRPr="006411F1" w:rsidRDefault="006A6440" w:rsidP="006411F1">
            <w:pPr>
              <w:rPr>
                <w:rFonts w:ascii="Times New Roman" w:hAnsi="Times New Roman" w:cs="Times New Roman"/>
                <w:sz w:val="24"/>
                <w:szCs w:val="24"/>
              </w:rPr>
            </w:pPr>
          </w:p>
        </w:tc>
      </w:tr>
      <w:tr w:rsidR="008E48BD" w:rsidTr="00FF4AA0">
        <w:tc>
          <w:tcPr>
            <w:tcW w:w="4788" w:type="dxa"/>
          </w:tcPr>
          <w:p w:rsidR="008E48BD" w:rsidRPr="008E48BD" w:rsidRDefault="008E48BD" w:rsidP="00062CB0">
            <w:pPr>
              <w:rPr>
                <w:rFonts w:ascii="Times New Roman" w:hAnsi="Times New Roman" w:cs="Times New Roman"/>
                <w:sz w:val="24"/>
                <w:szCs w:val="24"/>
              </w:rPr>
            </w:pPr>
            <w:r>
              <w:rPr>
                <w:rFonts w:ascii="Times New Roman" w:hAnsi="Times New Roman" w:cs="Times New Roman"/>
                <w:b/>
                <w:sz w:val="24"/>
                <w:szCs w:val="24"/>
              </w:rPr>
              <w:t xml:space="preserve">Nondisclosure: </w:t>
            </w:r>
            <w:r>
              <w:rPr>
                <w:rFonts w:ascii="Times New Roman" w:hAnsi="Times New Roman" w:cs="Times New Roman"/>
                <w:sz w:val="24"/>
                <w:szCs w:val="24"/>
              </w:rPr>
              <w:t xml:space="preserve">A covenant not to share confidential </w:t>
            </w:r>
            <w:r w:rsidR="006A6440">
              <w:rPr>
                <w:rFonts w:ascii="Times New Roman" w:hAnsi="Times New Roman" w:cs="Times New Roman"/>
                <w:sz w:val="24"/>
                <w:szCs w:val="24"/>
              </w:rPr>
              <w:t xml:space="preserve">information with a new </w:t>
            </w:r>
            <w:proofErr w:type="spellStart"/>
            <w:r w:rsidR="006A6440">
              <w:rPr>
                <w:rFonts w:ascii="Times New Roman" w:hAnsi="Times New Roman" w:cs="Times New Roman"/>
                <w:sz w:val="24"/>
                <w:szCs w:val="24"/>
              </w:rPr>
              <w:t>employer</w:t>
            </w:r>
            <w:r>
              <w:rPr>
                <w:rFonts w:ascii="Times New Roman" w:hAnsi="Times New Roman" w:cs="Times New Roman"/>
                <w:sz w:val="24"/>
                <w:szCs w:val="24"/>
              </w:rPr>
              <w:t>or</w:t>
            </w:r>
            <w:proofErr w:type="spellEnd"/>
            <w:r>
              <w:rPr>
                <w:rFonts w:ascii="Times New Roman" w:hAnsi="Times New Roman" w:cs="Times New Roman"/>
                <w:sz w:val="24"/>
                <w:szCs w:val="24"/>
              </w:rPr>
              <w:t xml:space="preserve"> others, including the way business is conducted.</w:t>
            </w:r>
          </w:p>
        </w:tc>
        <w:tc>
          <w:tcPr>
            <w:tcW w:w="4788" w:type="dxa"/>
          </w:tcPr>
          <w:p w:rsidR="008E48BD" w:rsidRPr="006411F1" w:rsidRDefault="006411F1" w:rsidP="006411F1">
            <w:pPr>
              <w:rPr>
                <w:rFonts w:ascii="Times New Roman" w:hAnsi="Times New Roman" w:cs="Times New Roman"/>
                <w:sz w:val="24"/>
                <w:szCs w:val="24"/>
              </w:rPr>
            </w:pPr>
            <w:r>
              <w:rPr>
                <w:rFonts w:ascii="Times New Roman" w:hAnsi="Times New Roman" w:cs="Times New Roman"/>
                <w:sz w:val="24"/>
                <w:szCs w:val="24"/>
              </w:rPr>
              <w:t>Will not reveal corporation’s confidential information.</w:t>
            </w:r>
          </w:p>
        </w:tc>
      </w:tr>
    </w:tbl>
    <w:p w:rsidR="0013307B" w:rsidRDefault="0013307B" w:rsidP="0013307B">
      <w:pPr>
        <w:spacing w:after="0" w:line="240" w:lineRule="auto"/>
      </w:pPr>
    </w:p>
    <w:p w:rsidR="006A6440" w:rsidRPr="006A6440" w:rsidRDefault="0013307B" w:rsidP="006A6440">
      <w:pPr>
        <w:rPr>
          <w:rFonts w:ascii="Times New Roman" w:hAnsi="Times New Roman" w:cs="Times New Roman"/>
          <w:sz w:val="24"/>
          <w:szCs w:val="24"/>
        </w:rPr>
      </w:pPr>
      <w:r w:rsidRPr="006A6440">
        <w:rPr>
          <w:rFonts w:ascii="Times New Roman" w:hAnsi="Times New Roman" w:cs="Times New Roman"/>
          <w:i/>
          <w:sz w:val="24"/>
          <w:szCs w:val="24"/>
        </w:rPr>
        <w:t>Source:</w:t>
      </w:r>
      <w:r w:rsidRPr="006A6440">
        <w:rPr>
          <w:rFonts w:ascii="Times New Roman" w:hAnsi="Times New Roman" w:cs="Times New Roman"/>
          <w:sz w:val="24"/>
          <w:szCs w:val="24"/>
        </w:rPr>
        <w:t xml:space="preserve"> </w:t>
      </w:r>
      <w:r w:rsidR="006A6440" w:rsidRPr="006A6440">
        <w:rPr>
          <w:rFonts w:ascii="Times New Roman" w:hAnsi="Times New Roman" w:cs="Times New Roman"/>
          <w:sz w:val="24"/>
          <w:szCs w:val="24"/>
        </w:rPr>
        <w:t xml:space="preserve">Reprinted, with permission, from </w:t>
      </w:r>
      <w:r w:rsidR="006A6440" w:rsidRPr="006A6440">
        <w:rPr>
          <w:rFonts w:ascii="Times New Roman" w:hAnsi="Times New Roman" w:cs="Times New Roman"/>
          <w:i/>
          <w:iCs/>
          <w:sz w:val="24"/>
          <w:szCs w:val="24"/>
        </w:rPr>
        <w:t>Owning Medical Practices,</w:t>
      </w:r>
      <w:r w:rsidR="006A6440" w:rsidRPr="006A6440">
        <w:rPr>
          <w:rFonts w:ascii="Times New Roman" w:hAnsi="Times New Roman" w:cs="Times New Roman"/>
          <w:sz w:val="24"/>
          <w:szCs w:val="24"/>
        </w:rPr>
        <w:t xml:space="preserve"> by Marc Halley, published by Healt</w:t>
      </w:r>
      <w:r w:rsidR="006A6440">
        <w:rPr>
          <w:rFonts w:ascii="Times New Roman" w:hAnsi="Times New Roman" w:cs="Times New Roman"/>
          <w:sz w:val="24"/>
          <w:szCs w:val="24"/>
        </w:rPr>
        <w:t>h Forum, Inc., Copyright 2011. </w:t>
      </w:r>
      <w:r w:rsidR="006A6440" w:rsidRPr="006A6440">
        <w:rPr>
          <w:rFonts w:ascii="Times New Roman" w:hAnsi="Times New Roman" w:cs="Times New Roman"/>
          <w:sz w:val="24"/>
          <w:szCs w:val="24"/>
        </w:rPr>
        <w:t>All rights reserved.</w:t>
      </w:r>
    </w:p>
    <w:p w:rsidR="006A6440" w:rsidRPr="006A6440" w:rsidRDefault="006A6440" w:rsidP="006A6440">
      <w:pPr>
        <w:rPr>
          <w:rFonts w:ascii="Times New Roman" w:hAnsi="Times New Roman" w:cs="Times New Roman"/>
          <w:sz w:val="24"/>
          <w:szCs w:val="24"/>
        </w:rPr>
      </w:pPr>
      <w:r w:rsidRPr="006A6440">
        <w:rPr>
          <w:rFonts w:ascii="Times New Roman" w:hAnsi="Times New Roman" w:cs="Times New Roman"/>
          <w:sz w:val="24"/>
          <w:szCs w:val="24"/>
        </w:rPr>
        <w:t xml:space="preserve">For more information, contact Robin Walters, </w:t>
      </w:r>
      <w:r w:rsidR="00A328B4">
        <w:rPr>
          <w:rFonts w:ascii="Times New Roman" w:hAnsi="Times New Roman" w:cs="Times New Roman"/>
          <w:sz w:val="24"/>
          <w:szCs w:val="24"/>
        </w:rPr>
        <w:t>business development manager,</w:t>
      </w:r>
      <w:r w:rsidRPr="006A6440">
        <w:rPr>
          <w:rFonts w:ascii="Times New Roman" w:hAnsi="Times New Roman" w:cs="Times New Roman"/>
          <w:sz w:val="24"/>
          <w:szCs w:val="24"/>
        </w:rPr>
        <w:t xml:space="preserve"> The Halley Consulting Group, LLC, Westerville, Ohio (</w:t>
      </w:r>
      <w:hyperlink r:id="rId5" w:history="1">
        <w:r w:rsidRPr="006A6440">
          <w:rPr>
            <w:rStyle w:val="Hyperlink"/>
            <w:rFonts w:ascii="Times New Roman" w:hAnsi="Times New Roman" w:cs="Times New Roman"/>
            <w:sz w:val="24"/>
            <w:szCs w:val="24"/>
          </w:rPr>
          <w:t>rwalters@halleyconsulting.com</w:t>
        </w:r>
      </w:hyperlink>
      <w:r w:rsidRPr="006A6440">
        <w:rPr>
          <w:rFonts w:ascii="Times New Roman" w:hAnsi="Times New Roman" w:cs="Times New Roman"/>
          <w:sz w:val="24"/>
          <w:szCs w:val="24"/>
        </w:rPr>
        <w:t xml:space="preserve">). </w:t>
      </w:r>
    </w:p>
    <w:p w:rsidR="0013307B" w:rsidRDefault="0013307B" w:rsidP="0013307B">
      <w:pPr>
        <w:spacing w:after="0" w:line="240" w:lineRule="auto"/>
        <w:rPr>
          <w:rFonts w:ascii="Times New Roman" w:hAnsi="Times New Roman" w:cs="Times New Roman"/>
          <w:sz w:val="24"/>
          <w:szCs w:val="24"/>
        </w:rPr>
      </w:pPr>
    </w:p>
    <w:p w:rsidR="00B57CB0" w:rsidRDefault="00B57CB0" w:rsidP="0013307B">
      <w:pPr>
        <w:spacing w:after="0" w:line="240" w:lineRule="auto"/>
        <w:rPr>
          <w:rFonts w:ascii="Times New Roman" w:hAnsi="Times New Roman" w:cs="Times New Roman"/>
          <w:sz w:val="24"/>
          <w:szCs w:val="24"/>
        </w:rPr>
      </w:pPr>
    </w:p>
    <w:p w:rsidR="00F731D2" w:rsidRDefault="00F731D2" w:rsidP="0013307B">
      <w:pPr>
        <w:spacing w:after="0" w:line="240" w:lineRule="auto"/>
        <w:rPr>
          <w:rFonts w:ascii="Times New Roman" w:hAnsi="Times New Roman" w:cs="Times New Roman"/>
          <w:sz w:val="24"/>
          <w:szCs w:val="24"/>
        </w:rPr>
      </w:pPr>
    </w:p>
    <w:p w:rsidR="00F731D2" w:rsidRPr="0013307B" w:rsidRDefault="00F731D2" w:rsidP="0013307B">
      <w:pPr>
        <w:spacing w:after="0" w:line="240" w:lineRule="auto"/>
        <w:rPr>
          <w:rFonts w:ascii="Times New Roman" w:hAnsi="Times New Roman" w:cs="Times New Roman"/>
          <w:sz w:val="24"/>
          <w:szCs w:val="24"/>
        </w:rPr>
      </w:pPr>
    </w:p>
    <w:sectPr w:rsidR="00F731D2" w:rsidRPr="0013307B" w:rsidSect="00740B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D32107"/>
    <w:multiLevelType w:val="hybridMultilevel"/>
    <w:tmpl w:val="764E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FF4AA0"/>
    <w:rsid w:val="000149CB"/>
    <w:rsid w:val="00062CB0"/>
    <w:rsid w:val="0013307B"/>
    <w:rsid w:val="001C22B0"/>
    <w:rsid w:val="0031097E"/>
    <w:rsid w:val="00377C46"/>
    <w:rsid w:val="003D29F1"/>
    <w:rsid w:val="006411F1"/>
    <w:rsid w:val="00661472"/>
    <w:rsid w:val="006A6440"/>
    <w:rsid w:val="00740BA9"/>
    <w:rsid w:val="007A2B57"/>
    <w:rsid w:val="008C3457"/>
    <w:rsid w:val="008E48BD"/>
    <w:rsid w:val="009A1D8F"/>
    <w:rsid w:val="00A328B4"/>
    <w:rsid w:val="00B57CB0"/>
    <w:rsid w:val="00B82A81"/>
    <w:rsid w:val="00BF2535"/>
    <w:rsid w:val="00D11036"/>
    <w:rsid w:val="00D618F2"/>
    <w:rsid w:val="00DE29E3"/>
    <w:rsid w:val="00E013A9"/>
    <w:rsid w:val="00E21E30"/>
    <w:rsid w:val="00EE6590"/>
    <w:rsid w:val="00F328D1"/>
    <w:rsid w:val="00F731D2"/>
    <w:rsid w:val="00FC17DC"/>
    <w:rsid w:val="00FF4A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B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4A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3307B"/>
    <w:pPr>
      <w:ind w:left="720"/>
      <w:contextualSpacing/>
    </w:pPr>
  </w:style>
  <w:style w:type="character" w:styleId="Hyperlink">
    <w:name w:val="Hyperlink"/>
    <w:basedOn w:val="DefaultParagraphFont"/>
    <w:uiPriority w:val="99"/>
    <w:unhideWhenUsed/>
    <w:rsid w:val="006A644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5365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walters@halleyconsult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jbramwell</dc:creator>
  <cp:lastModifiedBy>mvandyke</cp:lastModifiedBy>
  <cp:revision>2</cp:revision>
  <dcterms:created xsi:type="dcterms:W3CDTF">2011-10-18T15:25:00Z</dcterms:created>
  <dcterms:modified xsi:type="dcterms:W3CDTF">2011-10-18T15:25:00Z</dcterms:modified>
</cp:coreProperties>
</file>