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96" w:type="pct"/>
        <w:tblInd w:w="-180" w:type="dxa"/>
        <w:tblLayout w:type="fixed"/>
        <w:tblCellMar>
          <w:left w:w="0" w:type="dxa"/>
          <w:right w:w="0" w:type="dxa"/>
        </w:tblCellMar>
        <w:tblLook w:val="00A0"/>
      </w:tblPr>
      <w:tblGrid>
        <w:gridCol w:w="179"/>
        <w:gridCol w:w="3320"/>
        <w:gridCol w:w="4383"/>
        <w:gridCol w:w="1658"/>
      </w:tblGrid>
      <w:tr w:rsidR="002A53B5" w:rsidTr="002A53B5">
        <w:trPr>
          <w:gridBefore w:val="1"/>
          <w:wBefore w:w="94" w:type="pct"/>
        </w:trPr>
        <w:tc>
          <w:tcPr>
            <w:tcW w:w="1740" w:type="pct"/>
          </w:tcPr>
          <w:p w:rsidR="002A53B5" w:rsidRDefault="002A53B5" w:rsidP="00F946FA">
            <w:pPr>
              <w:keepNext/>
              <w:keepLines/>
              <w:autoSpaceDE w:val="0"/>
              <w:autoSpaceDN w:val="0"/>
              <w:adjustRightInd w:val="0"/>
              <w:spacing w:after="0" w:line="240" w:lineRule="auto"/>
              <w:rPr>
                <w:rFonts w:ascii="Tms Rmn" w:hAnsi="Tms Rmn"/>
                <w:sz w:val="24"/>
                <w:szCs w:val="24"/>
              </w:rPr>
            </w:pPr>
            <w:r>
              <w:rPr>
                <w:rFonts w:ascii="Tms Rmn" w:hAnsi="Tms Rmn"/>
                <w:noProof/>
                <w:sz w:val="24"/>
                <w:szCs w:val="24"/>
              </w:rPr>
              <w:drawing>
                <wp:inline distT="0" distB="0" distL="0" distR="0">
                  <wp:extent cx="1857375" cy="5905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57375" cy="590550"/>
                          </a:xfrm>
                          <a:prstGeom prst="rect">
                            <a:avLst/>
                          </a:prstGeom>
                          <a:noFill/>
                          <a:ln>
                            <a:noFill/>
                          </a:ln>
                        </pic:spPr>
                      </pic:pic>
                    </a:graphicData>
                  </a:graphic>
                </wp:inline>
              </w:drawing>
            </w:r>
            <w:r>
              <w:rPr>
                <w:rFonts w:ascii="Tms Rmn" w:hAnsi="Tms Rmn"/>
                <w:sz w:val="24"/>
                <w:szCs w:val="24"/>
              </w:rPr>
              <w:t xml:space="preserve"> </w:t>
            </w:r>
          </w:p>
          <w:p w:rsidR="002A53B5" w:rsidRPr="002956F7" w:rsidRDefault="002A53B5" w:rsidP="00F946FA">
            <w:pPr>
              <w:keepNext/>
              <w:keepLines/>
              <w:autoSpaceDE w:val="0"/>
              <w:autoSpaceDN w:val="0"/>
              <w:adjustRightInd w:val="0"/>
              <w:spacing w:after="0" w:line="240" w:lineRule="auto"/>
              <w:rPr>
                <w:rFonts w:ascii="Calligraph421 BT" w:hAnsi="Calligraph421 BT" w:cs="Calligraph421 BT"/>
                <w:b/>
                <w:bCs/>
                <w:color w:val="0060A0"/>
                <w:sz w:val="20"/>
                <w:szCs w:val="20"/>
              </w:rPr>
            </w:pPr>
            <w:r w:rsidRPr="002956F7">
              <w:rPr>
                <w:rFonts w:ascii="Calligraph421 BT" w:hAnsi="Calligraph421 BT" w:cs="Calligraph421 BT"/>
                <w:b/>
                <w:bCs/>
                <w:color w:val="0060A0"/>
                <w:sz w:val="20"/>
                <w:szCs w:val="20"/>
              </w:rPr>
              <w:t xml:space="preserve">Hospice </w:t>
            </w:r>
            <w:r w:rsidRPr="00343B66">
              <w:rPr>
                <w:rFonts w:ascii="Calligraph421 BT" w:hAnsi="Calligraph421 BT" w:cs="Calligraph421 BT"/>
                <w:b/>
                <w:bCs/>
                <w:color w:val="0060A0"/>
                <w:sz w:val="20"/>
                <w:szCs w:val="20"/>
              </w:rPr>
              <w:t>of the</w:t>
            </w:r>
            <w:r w:rsidRPr="002956F7">
              <w:rPr>
                <w:rFonts w:ascii="Calligraph421 BT" w:hAnsi="Calligraph421 BT" w:cs="Calligraph421 BT"/>
                <w:b/>
                <w:bCs/>
                <w:color w:val="0060A0"/>
                <w:sz w:val="20"/>
                <w:szCs w:val="20"/>
              </w:rPr>
              <w:t xml:space="preserve"> South Shore</w:t>
            </w:r>
          </w:p>
          <w:p w:rsidR="002A53B5" w:rsidRPr="002956F7" w:rsidRDefault="002A53B5" w:rsidP="00F946FA">
            <w:pPr>
              <w:keepNext/>
              <w:keepLines/>
              <w:autoSpaceDE w:val="0"/>
              <w:autoSpaceDN w:val="0"/>
              <w:adjustRightInd w:val="0"/>
              <w:spacing w:after="0" w:line="240" w:lineRule="auto"/>
              <w:rPr>
                <w:rFonts w:ascii="Calligraph421 BT" w:hAnsi="Calligraph421 BT" w:cs="Calligraph421 BT"/>
                <w:b/>
                <w:bCs/>
                <w:color w:val="0060A0"/>
                <w:sz w:val="20"/>
                <w:szCs w:val="20"/>
              </w:rPr>
            </w:pPr>
            <w:r w:rsidRPr="002956F7">
              <w:rPr>
                <w:rFonts w:ascii="Calligraph421 BT" w:hAnsi="Calligraph421 BT" w:cs="Calligraph421 BT"/>
                <w:b/>
                <w:bCs/>
                <w:color w:val="0060A0"/>
                <w:sz w:val="20"/>
                <w:szCs w:val="20"/>
              </w:rPr>
              <w:t>Home &amp; Health Resources</w:t>
            </w:r>
          </w:p>
          <w:p w:rsidR="002A53B5" w:rsidRDefault="002A53B5" w:rsidP="00F946FA">
            <w:pPr>
              <w:keepNext/>
              <w:keepLines/>
              <w:autoSpaceDE w:val="0"/>
              <w:autoSpaceDN w:val="0"/>
              <w:adjustRightInd w:val="0"/>
              <w:spacing w:after="0" w:line="240" w:lineRule="auto"/>
              <w:rPr>
                <w:rFonts w:ascii="Calligraph421 BT" w:hAnsi="Calligraph421 BT" w:cs="Calligraph421 BT"/>
                <w:b/>
                <w:bCs/>
                <w:color w:val="0060A0"/>
                <w:sz w:val="28"/>
                <w:szCs w:val="28"/>
              </w:rPr>
            </w:pPr>
            <w:r w:rsidRPr="002956F7">
              <w:rPr>
                <w:rFonts w:ascii="Calligraph421 BT" w:hAnsi="Calligraph421 BT" w:cs="Calligraph421 BT"/>
                <w:b/>
                <w:bCs/>
                <w:color w:val="0060A0"/>
                <w:sz w:val="20"/>
                <w:szCs w:val="20"/>
              </w:rPr>
              <w:t>Visiting Nurses Association</w:t>
            </w:r>
          </w:p>
        </w:tc>
        <w:tc>
          <w:tcPr>
            <w:tcW w:w="2297" w:type="pct"/>
          </w:tcPr>
          <w:p w:rsidR="002A53B5" w:rsidRDefault="002A53B5" w:rsidP="00F946FA">
            <w:pPr>
              <w:keepNext/>
              <w:keepLines/>
              <w:autoSpaceDE w:val="0"/>
              <w:autoSpaceDN w:val="0"/>
              <w:adjustRightInd w:val="0"/>
              <w:spacing w:after="0" w:line="240" w:lineRule="auto"/>
              <w:jc w:val="center"/>
              <w:rPr>
                <w:rFonts w:ascii="Calligraph421 BT" w:hAnsi="Calligraph421 BT" w:cs="Calligraph421 BT"/>
                <w:b/>
                <w:bCs/>
                <w:color w:val="0060A0"/>
                <w:sz w:val="28"/>
                <w:szCs w:val="28"/>
              </w:rPr>
            </w:pPr>
          </w:p>
          <w:p w:rsidR="002A53B5" w:rsidRDefault="002A53B5" w:rsidP="00F946FA">
            <w:pPr>
              <w:keepNext/>
              <w:keepLines/>
              <w:autoSpaceDE w:val="0"/>
              <w:autoSpaceDN w:val="0"/>
              <w:adjustRightInd w:val="0"/>
              <w:spacing w:after="0" w:line="240" w:lineRule="auto"/>
              <w:jc w:val="center"/>
              <w:rPr>
                <w:rFonts w:ascii="Calligraph421 BT" w:hAnsi="Calligraph421 BT" w:cs="Calligraph421 BT"/>
                <w:b/>
                <w:bCs/>
                <w:color w:val="0060A0"/>
                <w:sz w:val="28"/>
                <w:szCs w:val="28"/>
              </w:rPr>
            </w:pPr>
          </w:p>
          <w:p w:rsidR="002A53B5" w:rsidRDefault="002A53B5" w:rsidP="00F946FA">
            <w:pPr>
              <w:keepNext/>
              <w:keepLines/>
              <w:autoSpaceDE w:val="0"/>
              <w:autoSpaceDN w:val="0"/>
              <w:adjustRightInd w:val="0"/>
              <w:spacing w:after="0" w:line="240" w:lineRule="auto"/>
              <w:jc w:val="center"/>
              <w:rPr>
                <w:rFonts w:ascii="Calligraph421 BT" w:hAnsi="Calligraph421 BT" w:cs="Calligraph421 BT"/>
                <w:b/>
                <w:bCs/>
                <w:color w:val="0060A0"/>
                <w:sz w:val="28"/>
                <w:szCs w:val="28"/>
              </w:rPr>
            </w:pPr>
          </w:p>
          <w:p w:rsidR="002A53B5" w:rsidRDefault="002A53B5" w:rsidP="00F946FA">
            <w:pPr>
              <w:keepNext/>
              <w:keepLines/>
              <w:autoSpaceDE w:val="0"/>
              <w:autoSpaceDN w:val="0"/>
              <w:adjustRightInd w:val="0"/>
              <w:spacing w:after="0" w:line="240" w:lineRule="auto"/>
              <w:jc w:val="center"/>
              <w:rPr>
                <w:rFonts w:ascii="Calligraph421 BT" w:hAnsi="Calligraph421 BT" w:cs="Calligraph421 BT"/>
                <w:b/>
                <w:bCs/>
                <w:color w:val="0060A0"/>
                <w:sz w:val="28"/>
                <w:szCs w:val="28"/>
              </w:rPr>
            </w:pPr>
          </w:p>
          <w:p w:rsidR="002A53B5" w:rsidRDefault="002A53B5" w:rsidP="00F946FA">
            <w:pPr>
              <w:keepNext/>
              <w:keepLines/>
              <w:autoSpaceDE w:val="0"/>
              <w:autoSpaceDN w:val="0"/>
              <w:adjustRightInd w:val="0"/>
              <w:spacing w:after="0" w:line="240" w:lineRule="auto"/>
              <w:jc w:val="center"/>
              <w:rPr>
                <w:rFonts w:ascii="Helv" w:hAnsi="Helv" w:cs="Helv"/>
                <w:color w:val="E1E1E1"/>
                <w:sz w:val="16"/>
                <w:szCs w:val="16"/>
              </w:rPr>
            </w:pPr>
            <w:r>
              <w:rPr>
                <w:rFonts w:ascii="Helv" w:hAnsi="Helv" w:cs="Helv"/>
                <w:color w:val="E1E1E1"/>
                <w:sz w:val="16"/>
                <w:szCs w:val="16"/>
              </w:rPr>
              <w:t>v1.1</w:t>
            </w:r>
          </w:p>
        </w:tc>
        <w:tc>
          <w:tcPr>
            <w:tcW w:w="869" w:type="pct"/>
          </w:tcPr>
          <w:p w:rsidR="002A53B5" w:rsidRDefault="002A53B5" w:rsidP="00F946FA">
            <w:pPr>
              <w:keepNext/>
              <w:keepLines/>
              <w:autoSpaceDE w:val="0"/>
              <w:autoSpaceDN w:val="0"/>
              <w:adjustRightInd w:val="0"/>
              <w:spacing w:after="0" w:line="240" w:lineRule="auto"/>
              <w:rPr>
                <w:rFonts w:ascii="Helv" w:hAnsi="Helv" w:cs="Helv"/>
                <w:color w:val="E1E1E1"/>
                <w:sz w:val="16"/>
                <w:szCs w:val="16"/>
              </w:rPr>
            </w:pPr>
          </w:p>
          <w:p w:rsidR="002A53B5" w:rsidRDefault="002A53B5" w:rsidP="00F946FA">
            <w:pPr>
              <w:keepNext/>
              <w:keepLines/>
              <w:autoSpaceDE w:val="0"/>
              <w:autoSpaceDN w:val="0"/>
              <w:adjustRightInd w:val="0"/>
              <w:spacing w:after="0" w:line="240" w:lineRule="auto"/>
              <w:rPr>
                <w:rFonts w:ascii="Helv" w:hAnsi="Helv" w:cs="Helv"/>
                <w:color w:val="000000"/>
                <w:sz w:val="18"/>
                <w:szCs w:val="18"/>
              </w:rPr>
            </w:pPr>
            <w:r>
              <w:rPr>
                <w:rFonts w:ascii="Helv" w:hAnsi="Helv" w:cs="Helv"/>
                <w:color w:val="000000"/>
                <w:sz w:val="18"/>
                <w:szCs w:val="18"/>
              </w:rPr>
              <w:t>55 Fogg Road</w:t>
            </w:r>
          </w:p>
          <w:p w:rsidR="002A53B5" w:rsidRDefault="002A53B5" w:rsidP="00F946FA">
            <w:pPr>
              <w:keepNext/>
              <w:keepLines/>
              <w:autoSpaceDE w:val="0"/>
              <w:autoSpaceDN w:val="0"/>
              <w:adjustRightInd w:val="0"/>
              <w:spacing w:after="0" w:line="240" w:lineRule="auto"/>
              <w:rPr>
                <w:rFonts w:ascii="Helv" w:hAnsi="Helv" w:cs="Helv"/>
                <w:color w:val="000000"/>
                <w:sz w:val="18"/>
                <w:szCs w:val="18"/>
              </w:rPr>
            </w:pPr>
            <w:r>
              <w:rPr>
                <w:rFonts w:ascii="Helv" w:hAnsi="Helv" w:cs="Helv"/>
                <w:color w:val="000000"/>
                <w:sz w:val="18"/>
                <w:szCs w:val="18"/>
              </w:rPr>
              <w:t>South Weymouth</w:t>
            </w:r>
          </w:p>
          <w:p w:rsidR="002A53B5" w:rsidRDefault="002A53B5" w:rsidP="00F946FA">
            <w:pPr>
              <w:keepNext/>
              <w:keepLines/>
              <w:autoSpaceDE w:val="0"/>
              <w:autoSpaceDN w:val="0"/>
              <w:adjustRightInd w:val="0"/>
              <w:spacing w:after="0" w:line="240" w:lineRule="auto"/>
              <w:rPr>
                <w:rFonts w:ascii="Helv" w:hAnsi="Helv" w:cs="Helv"/>
                <w:color w:val="000000"/>
                <w:sz w:val="18"/>
                <w:szCs w:val="18"/>
              </w:rPr>
            </w:pPr>
            <w:r>
              <w:rPr>
                <w:rFonts w:ascii="Helv" w:hAnsi="Helv" w:cs="Helv"/>
                <w:color w:val="000000"/>
                <w:sz w:val="18"/>
                <w:szCs w:val="18"/>
              </w:rPr>
              <w:t>Massachusetts</w:t>
            </w:r>
          </w:p>
          <w:p w:rsidR="002A53B5" w:rsidRDefault="002A53B5" w:rsidP="00F946FA">
            <w:pPr>
              <w:keepNext/>
              <w:keepLines/>
              <w:autoSpaceDE w:val="0"/>
              <w:autoSpaceDN w:val="0"/>
              <w:adjustRightInd w:val="0"/>
              <w:spacing w:after="0" w:line="240" w:lineRule="auto"/>
              <w:rPr>
                <w:rFonts w:ascii="Helv" w:hAnsi="Helv" w:cs="Helv"/>
                <w:color w:val="000000"/>
                <w:sz w:val="18"/>
                <w:szCs w:val="18"/>
              </w:rPr>
            </w:pPr>
            <w:r>
              <w:rPr>
                <w:rFonts w:ascii="Helv" w:hAnsi="Helv" w:cs="Helv"/>
                <w:color w:val="000000"/>
                <w:sz w:val="18"/>
                <w:szCs w:val="18"/>
              </w:rPr>
              <w:t>02190-2455</w:t>
            </w:r>
          </w:p>
          <w:p w:rsidR="002A53B5" w:rsidRDefault="002A53B5" w:rsidP="00F946FA">
            <w:pPr>
              <w:keepNext/>
              <w:keepLines/>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color w:val="000000"/>
                <w:sz w:val="18"/>
                <w:szCs w:val="18"/>
              </w:rPr>
            </w:pPr>
          </w:p>
        </w:tc>
      </w:tr>
      <w:tr w:rsidR="002A53B5" w:rsidTr="002A53B5">
        <w:tc>
          <w:tcPr>
            <w:tcW w:w="5000" w:type="pct"/>
            <w:gridSpan w:val="4"/>
            <w:shd w:val="clear" w:color="auto" w:fill="0060A0"/>
          </w:tcPr>
          <w:p w:rsidR="002A53B5" w:rsidRDefault="002A53B5" w:rsidP="00F946FA">
            <w:pPr>
              <w:keepNext/>
              <w:keepLines/>
              <w:autoSpaceDE w:val="0"/>
              <w:autoSpaceDN w:val="0"/>
              <w:adjustRightInd w:val="0"/>
              <w:spacing w:after="0" w:line="240" w:lineRule="auto"/>
              <w:rPr>
                <w:rFonts w:ascii="Helv" w:hAnsi="Helv" w:cs="Helv"/>
                <w:color w:val="000000"/>
                <w:sz w:val="18"/>
                <w:szCs w:val="18"/>
              </w:rPr>
            </w:pPr>
          </w:p>
        </w:tc>
      </w:tr>
    </w:tbl>
    <w:p w:rsidR="002A53B5" w:rsidRDefault="002A53B5" w:rsidP="002A53B5">
      <w:pPr>
        <w:autoSpaceDE w:val="0"/>
        <w:autoSpaceDN w:val="0"/>
        <w:adjustRightInd w:val="0"/>
        <w:spacing w:after="0" w:line="240" w:lineRule="auto"/>
        <w:rPr>
          <w:rFonts w:ascii="Helv" w:hAnsi="Helv" w:cs="Helv"/>
          <w:color w:val="000000"/>
          <w:sz w:val="18"/>
          <w:szCs w:val="18"/>
        </w:rPr>
      </w:pPr>
    </w:p>
    <w:tbl>
      <w:tblPr>
        <w:tblStyle w:val="TableGrid"/>
        <w:tblW w:w="0" w:type="auto"/>
        <w:tblLook w:val="04A0"/>
      </w:tblPr>
      <w:tblGrid>
        <w:gridCol w:w="3116"/>
        <w:gridCol w:w="3117"/>
        <w:gridCol w:w="3117"/>
      </w:tblGrid>
      <w:tr w:rsidR="00702E7B" w:rsidRPr="00702E7B" w:rsidTr="00160745">
        <w:tc>
          <w:tcPr>
            <w:tcW w:w="3116" w:type="dxa"/>
          </w:tcPr>
          <w:p w:rsidR="00702E7B" w:rsidRPr="00702E7B" w:rsidRDefault="00702E7B" w:rsidP="00702E7B">
            <w:pPr>
              <w:rPr>
                <w:rFonts w:ascii="Calibri" w:eastAsia="Calibri" w:hAnsi="Calibri" w:cs="Times New Roman"/>
                <w:b/>
              </w:rPr>
            </w:pPr>
            <w:r w:rsidRPr="00702E7B">
              <w:rPr>
                <w:rFonts w:ascii="Calibri" w:eastAsia="Calibri" w:hAnsi="Calibri" w:cs="Times New Roman"/>
                <w:b/>
              </w:rPr>
              <w:t>Department</w:t>
            </w:r>
          </w:p>
        </w:tc>
        <w:tc>
          <w:tcPr>
            <w:tcW w:w="3117" w:type="dxa"/>
          </w:tcPr>
          <w:p w:rsidR="00702E7B" w:rsidRPr="00702E7B" w:rsidRDefault="00702E7B" w:rsidP="00702E7B">
            <w:pPr>
              <w:rPr>
                <w:rFonts w:ascii="Calibri" w:eastAsia="Calibri" w:hAnsi="Calibri" w:cs="Times New Roman"/>
                <w:b/>
              </w:rPr>
            </w:pPr>
            <w:r w:rsidRPr="00702E7B">
              <w:rPr>
                <w:rFonts w:ascii="Calibri" w:eastAsia="Calibri" w:hAnsi="Calibri" w:cs="Times New Roman"/>
                <w:b/>
              </w:rPr>
              <w:t>Policy Name</w:t>
            </w:r>
          </w:p>
        </w:tc>
        <w:tc>
          <w:tcPr>
            <w:tcW w:w="3117" w:type="dxa"/>
          </w:tcPr>
          <w:p w:rsidR="00702E7B" w:rsidRPr="00702E7B" w:rsidRDefault="00702E7B" w:rsidP="00702E7B">
            <w:pPr>
              <w:rPr>
                <w:rFonts w:ascii="Calibri" w:eastAsia="Calibri" w:hAnsi="Calibri" w:cs="Times New Roman"/>
                <w:b/>
              </w:rPr>
            </w:pPr>
            <w:r w:rsidRPr="00702E7B">
              <w:rPr>
                <w:rFonts w:ascii="Calibri" w:eastAsia="Calibri" w:hAnsi="Calibri" w:cs="Times New Roman"/>
                <w:b/>
              </w:rPr>
              <w:t>Policy Number</w:t>
            </w:r>
          </w:p>
        </w:tc>
      </w:tr>
      <w:tr w:rsidR="00702E7B" w:rsidRPr="00702E7B" w:rsidTr="00160745">
        <w:tc>
          <w:tcPr>
            <w:tcW w:w="3116" w:type="dxa"/>
          </w:tcPr>
          <w:p w:rsidR="00702E7B" w:rsidRPr="00702E7B" w:rsidRDefault="00702E7B" w:rsidP="00702E7B">
            <w:pPr>
              <w:rPr>
                <w:rFonts w:ascii="Calibri" w:eastAsia="Calibri" w:hAnsi="Calibri" w:cs="Times New Roman"/>
              </w:rPr>
            </w:pPr>
            <w:r w:rsidRPr="00702E7B">
              <w:rPr>
                <w:rFonts w:ascii="Calibri" w:eastAsia="Calibri" w:hAnsi="Calibri" w:cs="Times New Roman"/>
              </w:rPr>
              <w:t>Revenue Integrity</w:t>
            </w:r>
          </w:p>
        </w:tc>
        <w:tc>
          <w:tcPr>
            <w:tcW w:w="3117" w:type="dxa"/>
          </w:tcPr>
          <w:p w:rsidR="00702E7B" w:rsidRPr="00702E7B" w:rsidRDefault="00702E7B" w:rsidP="00702E7B">
            <w:pPr>
              <w:rPr>
                <w:rFonts w:ascii="Calibri" w:eastAsia="Calibri" w:hAnsi="Calibri" w:cs="Times New Roman"/>
              </w:rPr>
            </w:pPr>
            <w:r w:rsidRPr="00702E7B">
              <w:rPr>
                <w:rFonts w:ascii="Calibri" w:eastAsia="Calibri" w:hAnsi="Calibri" w:cs="Times New Roman"/>
              </w:rPr>
              <w:t>Charge Description Master Policy and Procedure</w:t>
            </w:r>
          </w:p>
        </w:tc>
        <w:tc>
          <w:tcPr>
            <w:tcW w:w="3117" w:type="dxa"/>
          </w:tcPr>
          <w:p w:rsidR="00702E7B" w:rsidRPr="00702E7B" w:rsidRDefault="00702E7B" w:rsidP="00702E7B">
            <w:pPr>
              <w:rPr>
                <w:rFonts w:ascii="Calibri" w:eastAsia="Calibri" w:hAnsi="Calibri" w:cs="Times New Roman"/>
              </w:rPr>
            </w:pPr>
          </w:p>
        </w:tc>
      </w:tr>
      <w:tr w:rsidR="00702E7B" w:rsidRPr="00702E7B" w:rsidTr="00160745">
        <w:tc>
          <w:tcPr>
            <w:tcW w:w="3116" w:type="dxa"/>
          </w:tcPr>
          <w:p w:rsidR="00702E7B" w:rsidRPr="00702E7B" w:rsidRDefault="00702E7B" w:rsidP="00702E7B">
            <w:pPr>
              <w:rPr>
                <w:rFonts w:ascii="Calibri" w:eastAsia="Calibri" w:hAnsi="Calibri" w:cs="Times New Roman"/>
                <w:b/>
              </w:rPr>
            </w:pPr>
            <w:r w:rsidRPr="00702E7B">
              <w:rPr>
                <w:rFonts w:ascii="Calibri" w:eastAsia="Calibri" w:hAnsi="Calibri" w:cs="Times New Roman"/>
                <w:b/>
              </w:rPr>
              <w:t>Responsible Party</w:t>
            </w:r>
          </w:p>
        </w:tc>
        <w:tc>
          <w:tcPr>
            <w:tcW w:w="3117" w:type="dxa"/>
          </w:tcPr>
          <w:p w:rsidR="00702E7B" w:rsidRPr="00702E7B" w:rsidRDefault="00702E7B" w:rsidP="00702E7B">
            <w:pPr>
              <w:rPr>
                <w:rFonts w:ascii="Calibri" w:eastAsia="Calibri" w:hAnsi="Calibri" w:cs="Times New Roman"/>
                <w:b/>
              </w:rPr>
            </w:pPr>
            <w:r w:rsidRPr="00702E7B">
              <w:rPr>
                <w:rFonts w:ascii="Calibri" w:eastAsia="Calibri" w:hAnsi="Calibri" w:cs="Times New Roman"/>
                <w:b/>
              </w:rPr>
              <w:t>Creation Date</w:t>
            </w:r>
          </w:p>
        </w:tc>
        <w:tc>
          <w:tcPr>
            <w:tcW w:w="3117" w:type="dxa"/>
          </w:tcPr>
          <w:p w:rsidR="00702E7B" w:rsidRPr="00702E7B" w:rsidRDefault="00702E7B" w:rsidP="00702E7B">
            <w:pPr>
              <w:rPr>
                <w:rFonts w:ascii="Calibri" w:eastAsia="Calibri" w:hAnsi="Calibri" w:cs="Times New Roman"/>
                <w:b/>
              </w:rPr>
            </w:pPr>
            <w:r w:rsidRPr="00702E7B">
              <w:rPr>
                <w:rFonts w:ascii="Calibri" w:eastAsia="Calibri" w:hAnsi="Calibri" w:cs="Times New Roman"/>
                <w:b/>
              </w:rPr>
              <w:t>Revision Date</w:t>
            </w:r>
          </w:p>
        </w:tc>
      </w:tr>
      <w:tr w:rsidR="00702E7B" w:rsidRPr="00702E7B" w:rsidTr="00160745">
        <w:tc>
          <w:tcPr>
            <w:tcW w:w="3116" w:type="dxa"/>
          </w:tcPr>
          <w:p w:rsidR="00702E7B" w:rsidRPr="00702E7B" w:rsidRDefault="00702E7B" w:rsidP="00702E7B">
            <w:pPr>
              <w:rPr>
                <w:rFonts w:ascii="Calibri" w:eastAsia="Calibri" w:hAnsi="Calibri" w:cs="Times New Roman"/>
              </w:rPr>
            </w:pPr>
          </w:p>
        </w:tc>
        <w:tc>
          <w:tcPr>
            <w:tcW w:w="3117" w:type="dxa"/>
          </w:tcPr>
          <w:p w:rsidR="00702E7B" w:rsidRPr="00702E7B" w:rsidRDefault="00702E7B" w:rsidP="00702E7B">
            <w:pPr>
              <w:rPr>
                <w:rFonts w:ascii="Calibri" w:eastAsia="Calibri" w:hAnsi="Calibri" w:cs="Times New Roman"/>
              </w:rPr>
            </w:pPr>
          </w:p>
        </w:tc>
        <w:tc>
          <w:tcPr>
            <w:tcW w:w="3117" w:type="dxa"/>
          </w:tcPr>
          <w:p w:rsidR="00702E7B" w:rsidRPr="00702E7B" w:rsidRDefault="00702E7B" w:rsidP="00702E7B">
            <w:pPr>
              <w:rPr>
                <w:rFonts w:ascii="Calibri" w:eastAsia="Calibri" w:hAnsi="Calibri" w:cs="Times New Roman"/>
              </w:rPr>
            </w:pPr>
            <w:r w:rsidRPr="00702E7B">
              <w:rPr>
                <w:rFonts w:ascii="Calibri" w:eastAsia="Calibri" w:hAnsi="Calibri" w:cs="Times New Roman"/>
              </w:rPr>
              <w:t>9/1/2016</w:t>
            </w:r>
          </w:p>
        </w:tc>
      </w:tr>
    </w:tbl>
    <w:p w:rsidR="00702E7B" w:rsidRPr="00702E7B" w:rsidRDefault="00702E7B" w:rsidP="00702E7B">
      <w:pPr>
        <w:spacing w:after="160" w:line="259" w:lineRule="auto"/>
        <w:rPr>
          <w:rFonts w:ascii="Calibri" w:eastAsia="Calibri" w:hAnsi="Calibri" w:cs="Times New Roman"/>
          <w:b/>
        </w:rPr>
      </w:pPr>
      <w:r w:rsidRPr="00702E7B">
        <w:rPr>
          <w:rFonts w:ascii="Calibri" w:eastAsia="Calibri" w:hAnsi="Calibri" w:cs="Times New Roman"/>
          <w:b/>
        </w:rPr>
        <w:t>I. PURPOSE:</w:t>
      </w:r>
    </w:p>
    <w:p w:rsidR="00702E7B" w:rsidRPr="00702E7B" w:rsidRDefault="00702E7B" w:rsidP="00702E7B">
      <w:pPr>
        <w:spacing w:after="160" w:line="259" w:lineRule="auto"/>
        <w:rPr>
          <w:rFonts w:ascii="Calibri" w:eastAsia="Calibri" w:hAnsi="Calibri" w:cs="Times New Roman"/>
        </w:rPr>
      </w:pPr>
      <w:r w:rsidRPr="00702E7B">
        <w:rPr>
          <w:rFonts w:ascii="Calibri" w:eastAsia="Calibri" w:hAnsi="Calibri" w:cs="Times New Roman"/>
        </w:rPr>
        <w:t>The purpose of this policy is to establish guidelines for modifying and maintaining the Charge Description Master (CDM). Adherence to this policy will facilitate administrative simplification, billing accuracy</w:t>
      </w:r>
      <w:r w:rsidR="00C33DC7">
        <w:rPr>
          <w:rFonts w:ascii="Calibri" w:eastAsia="Calibri" w:hAnsi="Calibri" w:cs="Times New Roman"/>
        </w:rPr>
        <w:t>,</w:t>
      </w:r>
      <w:r w:rsidRPr="00702E7B">
        <w:rPr>
          <w:rFonts w:ascii="Calibri" w:eastAsia="Calibri" w:hAnsi="Calibri" w:cs="Times New Roman"/>
        </w:rPr>
        <w:t xml:space="preserve"> and revenue capture.</w:t>
      </w:r>
    </w:p>
    <w:p w:rsidR="00702E7B" w:rsidRPr="00702E7B" w:rsidRDefault="00702E7B" w:rsidP="00702E7B">
      <w:pPr>
        <w:spacing w:after="160" w:line="259" w:lineRule="auto"/>
        <w:rPr>
          <w:rFonts w:ascii="Calibri" w:eastAsia="Calibri" w:hAnsi="Calibri" w:cs="Times New Roman"/>
          <w:b/>
        </w:rPr>
      </w:pPr>
      <w:r w:rsidRPr="00702E7B">
        <w:rPr>
          <w:rFonts w:ascii="Calibri" w:eastAsia="Calibri" w:hAnsi="Calibri" w:cs="Times New Roman"/>
          <w:b/>
        </w:rPr>
        <w:t>II. POLICY:</w:t>
      </w:r>
    </w:p>
    <w:p w:rsidR="00702E7B" w:rsidRPr="00702E7B" w:rsidRDefault="00702E7B" w:rsidP="00702E7B">
      <w:pPr>
        <w:spacing w:after="160" w:line="259" w:lineRule="auto"/>
        <w:rPr>
          <w:rFonts w:ascii="Calibri" w:eastAsia="Calibri" w:hAnsi="Calibri" w:cs="Times New Roman"/>
        </w:rPr>
      </w:pPr>
      <w:r w:rsidRPr="00702E7B">
        <w:rPr>
          <w:rFonts w:ascii="Calibri" w:eastAsia="Calibri" w:hAnsi="Calibri" w:cs="Times New Roman"/>
        </w:rPr>
        <w:t>It is South Shore Health’s policy to produce and maintain a CDM that is accurate and in compliance with all state and federal regulations. The CDM will be maintained at this level through the collaborative efforts of the Revenue Integrity (RI) Department and the Clinical Department managers. Additional support will be provided by Patient Accounting (PA), Health Information Management (HIM), Pharmacy, Finance</w:t>
      </w:r>
      <w:r w:rsidR="00C33DC7">
        <w:rPr>
          <w:rFonts w:ascii="Calibri" w:eastAsia="Calibri" w:hAnsi="Calibri" w:cs="Times New Roman"/>
        </w:rPr>
        <w:t>,</w:t>
      </w:r>
      <w:r w:rsidRPr="00702E7B">
        <w:rPr>
          <w:rFonts w:ascii="Calibri" w:eastAsia="Calibri" w:hAnsi="Calibri" w:cs="Times New Roman"/>
        </w:rPr>
        <w:t xml:space="preserve"> and Materials Management as needed. All parties will have access to the resources needed to uphold this policy. (See Resources for CDM Maintenance).</w:t>
      </w:r>
    </w:p>
    <w:p w:rsidR="00702E7B" w:rsidRPr="00702E7B" w:rsidRDefault="00702E7B" w:rsidP="00702E7B">
      <w:pPr>
        <w:spacing w:after="160" w:line="259" w:lineRule="auto"/>
        <w:rPr>
          <w:rFonts w:ascii="Calibri" w:eastAsia="Calibri" w:hAnsi="Calibri" w:cs="Times New Roman"/>
          <w:b/>
        </w:rPr>
      </w:pPr>
      <w:r w:rsidRPr="00702E7B">
        <w:rPr>
          <w:rFonts w:ascii="Calibri" w:eastAsia="Calibri" w:hAnsi="Calibri" w:cs="Times New Roman"/>
          <w:b/>
        </w:rPr>
        <w:t>III. PROCEDURES:</w:t>
      </w:r>
    </w:p>
    <w:p w:rsidR="00702E7B" w:rsidRPr="00702E7B" w:rsidRDefault="00702E7B" w:rsidP="00702E7B">
      <w:pPr>
        <w:spacing w:after="160" w:line="259" w:lineRule="auto"/>
        <w:rPr>
          <w:rFonts w:ascii="Calibri" w:eastAsia="Calibri" w:hAnsi="Calibri" w:cs="Times New Roman"/>
        </w:rPr>
      </w:pPr>
      <w:r w:rsidRPr="00702E7B">
        <w:rPr>
          <w:rFonts w:ascii="Calibri" w:eastAsia="Calibri" w:hAnsi="Calibri" w:cs="Times New Roman"/>
        </w:rPr>
        <w:t>Review and Approval Process for a Charge Request</w:t>
      </w:r>
    </w:p>
    <w:p w:rsidR="00702E7B" w:rsidRPr="00702E7B" w:rsidRDefault="00702E7B" w:rsidP="00702E7B">
      <w:pPr>
        <w:numPr>
          <w:ilvl w:val="0"/>
          <w:numId w:val="12"/>
        </w:numPr>
        <w:spacing w:after="0" w:line="240" w:lineRule="auto"/>
        <w:rPr>
          <w:rFonts w:ascii="Calibri" w:eastAsia="Calibri" w:hAnsi="Calibri" w:cs="Times New Roman"/>
        </w:rPr>
      </w:pPr>
      <w:r w:rsidRPr="00702E7B">
        <w:rPr>
          <w:rFonts w:ascii="Calibri" w:eastAsia="Calibri" w:hAnsi="Calibri" w:cs="Times New Roman"/>
        </w:rPr>
        <w:t>Revenue Integrity will determine the level of review and approval required before implementation.</w:t>
      </w:r>
    </w:p>
    <w:p w:rsidR="00702E7B" w:rsidRPr="00702E7B" w:rsidRDefault="00702E7B" w:rsidP="00702E7B">
      <w:pPr>
        <w:numPr>
          <w:ilvl w:val="0"/>
          <w:numId w:val="12"/>
        </w:numPr>
        <w:spacing w:after="0" w:line="240" w:lineRule="auto"/>
        <w:rPr>
          <w:rFonts w:ascii="Calibri" w:eastAsia="Calibri" w:hAnsi="Calibri" w:cs="Times New Roman"/>
        </w:rPr>
      </w:pPr>
      <w:r w:rsidRPr="00702E7B">
        <w:rPr>
          <w:rFonts w:ascii="Calibri" w:eastAsia="Calibri" w:hAnsi="Calibri" w:cs="Times New Roman"/>
        </w:rPr>
        <w:t xml:space="preserve">The requesting department will complete a Charge Request Form (Exhibit A), either on paper or electronically and forward to the RI Department. </w:t>
      </w:r>
    </w:p>
    <w:p w:rsidR="00702E7B" w:rsidRPr="00702E7B" w:rsidRDefault="00702E7B" w:rsidP="00702E7B">
      <w:pPr>
        <w:numPr>
          <w:ilvl w:val="0"/>
          <w:numId w:val="12"/>
        </w:numPr>
        <w:spacing w:after="0" w:line="240" w:lineRule="auto"/>
        <w:rPr>
          <w:rFonts w:ascii="Calibri" w:eastAsia="Calibri" w:hAnsi="Calibri" w:cs="Times New Roman"/>
        </w:rPr>
      </w:pPr>
      <w:r w:rsidRPr="00702E7B">
        <w:rPr>
          <w:rFonts w:ascii="Calibri" w:eastAsia="Calibri" w:hAnsi="Calibri" w:cs="Times New Roman"/>
        </w:rPr>
        <w:t>Most requests will be reviewed and approved by the process disciplines (Revenue Integrity, PA and Finance) through electronic routing within 5-7 business days from the date of receipt by Revenue Integrity.</w:t>
      </w:r>
    </w:p>
    <w:p w:rsidR="00702E7B" w:rsidRPr="00702E7B" w:rsidRDefault="00702E7B" w:rsidP="00702E7B">
      <w:pPr>
        <w:numPr>
          <w:ilvl w:val="1"/>
          <w:numId w:val="12"/>
        </w:numPr>
        <w:spacing w:after="0" w:line="240" w:lineRule="auto"/>
        <w:rPr>
          <w:rFonts w:ascii="Calibri" w:eastAsia="Calibri" w:hAnsi="Calibri" w:cs="Times New Roman"/>
        </w:rPr>
      </w:pPr>
      <w:r w:rsidRPr="00702E7B">
        <w:rPr>
          <w:rFonts w:ascii="Calibri" w:eastAsia="Calibri" w:hAnsi="Calibri" w:cs="Times New Roman"/>
        </w:rPr>
        <w:t>PA will be responsible for final approval of the National Uniform Billing Code (NUBC).</w:t>
      </w:r>
    </w:p>
    <w:p w:rsidR="00702E7B" w:rsidRPr="00702E7B" w:rsidRDefault="00702E7B" w:rsidP="00702E7B">
      <w:pPr>
        <w:numPr>
          <w:ilvl w:val="1"/>
          <w:numId w:val="12"/>
        </w:numPr>
        <w:spacing w:after="0" w:line="240" w:lineRule="auto"/>
        <w:rPr>
          <w:rFonts w:ascii="Calibri" w:eastAsia="Calibri" w:hAnsi="Calibri" w:cs="Times New Roman"/>
        </w:rPr>
      </w:pPr>
      <w:r w:rsidRPr="00702E7B">
        <w:rPr>
          <w:rFonts w:ascii="Calibri" w:eastAsia="Calibri" w:hAnsi="Calibri" w:cs="Times New Roman"/>
        </w:rPr>
        <w:t>Revenue Integrity will be responsible for final approval of the Current Procedural Terminology (CPT) or Healthcare Common Procedure Coding System (HCPCS) code.</w:t>
      </w:r>
    </w:p>
    <w:p w:rsidR="00702E7B" w:rsidRPr="00702E7B" w:rsidRDefault="00702E7B" w:rsidP="00702E7B">
      <w:pPr>
        <w:numPr>
          <w:ilvl w:val="1"/>
          <w:numId w:val="12"/>
        </w:numPr>
        <w:spacing w:after="0" w:line="240" w:lineRule="auto"/>
        <w:rPr>
          <w:rFonts w:ascii="Calibri" w:eastAsia="Calibri" w:hAnsi="Calibri" w:cs="Times New Roman"/>
        </w:rPr>
      </w:pPr>
      <w:r w:rsidRPr="00702E7B">
        <w:rPr>
          <w:rFonts w:ascii="Calibri" w:eastAsia="Calibri" w:hAnsi="Calibri" w:cs="Times New Roman"/>
        </w:rPr>
        <w:t>Pharmacy will be responsible for final approval of the Current Procedural Terminology (CPT) or Healthcare Common Procedure Coding System (HCPCS) code and NDC for medications.</w:t>
      </w:r>
    </w:p>
    <w:p w:rsidR="00702E7B" w:rsidRPr="00702E7B" w:rsidRDefault="00702E7B" w:rsidP="00702E7B">
      <w:pPr>
        <w:numPr>
          <w:ilvl w:val="1"/>
          <w:numId w:val="12"/>
        </w:numPr>
        <w:spacing w:after="0" w:line="240" w:lineRule="auto"/>
        <w:rPr>
          <w:rFonts w:ascii="Calibri" w:eastAsia="Calibri" w:hAnsi="Calibri" w:cs="Times New Roman"/>
        </w:rPr>
      </w:pPr>
      <w:r w:rsidRPr="00702E7B">
        <w:rPr>
          <w:rFonts w:ascii="Calibri" w:eastAsia="Calibri" w:hAnsi="Calibri" w:cs="Times New Roman"/>
        </w:rPr>
        <w:t>Finance will be responsible for updating the CDM in the EHR.</w:t>
      </w:r>
    </w:p>
    <w:p w:rsidR="00702E7B" w:rsidRPr="003B6F83" w:rsidRDefault="00702E7B" w:rsidP="003B6F83">
      <w:pPr>
        <w:numPr>
          <w:ilvl w:val="0"/>
          <w:numId w:val="12"/>
        </w:numPr>
        <w:spacing w:after="0" w:line="240" w:lineRule="auto"/>
        <w:rPr>
          <w:rFonts w:ascii="Calibri" w:eastAsia="Calibri" w:hAnsi="Calibri" w:cs="Times New Roman"/>
        </w:rPr>
      </w:pPr>
      <w:r w:rsidRPr="00702E7B">
        <w:rPr>
          <w:rFonts w:ascii="Calibri" w:eastAsia="Calibri" w:hAnsi="Calibri" w:cs="Times New Roman"/>
        </w:rPr>
        <w:lastRenderedPageBreak/>
        <w:t>If a request can’t be resolved and approved through the normal review process the requesting department manager will be notified, informed of the issue</w:t>
      </w:r>
      <w:r w:rsidR="0088561B">
        <w:rPr>
          <w:rFonts w:ascii="Calibri" w:eastAsia="Calibri" w:hAnsi="Calibri" w:cs="Times New Roman"/>
        </w:rPr>
        <w:t>,</w:t>
      </w:r>
      <w:r w:rsidRPr="00702E7B">
        <w:rPr>
          <w:rFonts w:ascii="Calibri" w:eastAsia="Calibri" w:hAnsi="Calibri" w:cs="Times New Roman"/>
        </w:rPr>
        <w:t xml:space="preserve"> and given an expected t</w:t>
      </w:r>
      <w:r w:rsidR="0088561B">
        <w:rPr>
          <w:rFonts w:ascii="Calibri" w:eastAsia="Calibri" w:hAnsi="Calibri" w:cs="Times New Roman"/>
        </w:rPr>
        <w:t>ime frame for resolution.</w:t>
      </w:r>
    </w:p>
    <w:p w:rsidR="00702E7B" w:rsidRPr="00702E7B" w:rsidRDefault="00702E7B" w:rsidP="00702E7B">
      <w:pPr>
        <w:spacing w:after="160" w:line="259" w:lineRule="auto"/>
        <w:rPr>
          <w:rFonts w:ascii="Calibri" w:eastAsia="Calibri" w:hAnsi="Calibri" w:cs="Times New Roman"/>
        </w:rPr>
      </w:pPr>
    </w:p>
    <w:p w:rsidR="00702E7B" w:rsidRPr="00702E7B" w:rsidRDefault="00702E7B" w:rsidP="00702E7B">
      <w:pPr>
        <w:spacing w:after="160" w:line="259" w:lineRule="auto"/>
        <w:rPr>
          <w:rFonts w:ascii="Calibri" w:eastAsia="Calibri" w:hAnsi="Calibri" w:cs="Times New Roman"/>
        </w:rPr>
      </w:pPr>
      <w:r w:rsidRPr="00702E7B">
        <w:rPr>
          <w:rFonts w:ascii="Calibri" w:eastAsia="Calibri" w:hAnsi="Calibri" w:cs="Times New Roman"/>
        </w:rPr>
        <w:t>Implementation of the Approved Request</w:t>
      </w:r>
    </w:p>
    <w:p w:rsidR="00702E7B" w:rsidRPr="00702E7B" w:rsidRDefault="00702E7B" w:rsidP="00702E7B">
      <w:pPr>
        <w:numPr>
          <w:ilvl w:val="0"/>
          <w:numId w:val="13"/>
        </w:numPr>
        <w:spacing w:after="160" w:line="259" w:lineRule="auto"/>
        <w:contextualSpacing/>
        <w:rPr>
          <w:rFonts w:ascii="Calibri" w:eastAsia="Calibri" w:hAnsi="Calibri" w:cs="Times New Roman"/>
        </w:rPr>
      </w:pPr>
      <w:r w:rsidRPr="00702E7B">
        <w:rPr>
          <w:rFonts w:ascii="Calibri" w:eastAsia="Calibri" w:hAnsi="Calibri" w:cs="Times New Roman"/>
        </w:rPr>
        <w:t>Revenue Integrity will send notification to Information Systems (IS) of the changes needed in the charge entry or el</w:t>
      </w:r>
      <w:r w:rsidR="0088561B">
        <w:rPr>
          <w:rFonts w:ascii="Calibri" w:eastAsia="Calibri" w:hAnsi="Calibri" w:cs="Times New Roman"/>
        </w:rPr>
        <w:t xml:space="preserve">ectronic documentation systems </w:t>
      </w:r>
      <w:r w:rsidRPr="00702E7B">
        <w:rPr>
          <w:rFonts w:ascii="Calibri" w:eastAsia="Calibri" w:hAnsi="Calibri" w:cs="Times New Roman"/>
        </w:rPr>
        <w:t>or department sub-systems. The standard IS turnaround time will be 5-7 business days after notification from Revenue Integrity.</w:t>
      </w:r>
    </w:p>
    <w:p w:rsidR="00702E7B" w:rsidRPr="00702E7B" w:rsidRDefault="00702E7B" w:rsidP="00702E7B">
      <w:pPr>
        <w:numPr>
          <w:ilvl w:val="0"/>
          <w:numId w:val="13"/>
        </w:numPr>
        <w:spacing w:after="160" w:line="259" w:lineRule="auto"/>
        <w:contextualSpacing/>
        <w:rPr>
          <w:rFonts w:ascii="Calibri" w:eastAsia="Calibri" w:hAnsi="Calibri" w:cs="Times New Roman"/>
        </w:rPr>
      </w:pPr>
      <w:r w:rsidRPr="00702E7B">
        <w:rPr>
          <w:rFonts w:ascii="Calibri" w:eastAsia="Calibri" w:hAnsi="Calibri" w:cs="Times New Roman"/>
        </w:rPr>
        <w:t>Department managers will work with IS to complete the additional documentation requirements for their system.</w:t>
      </w:r>
    </w:p>
    <w:p w:rsidR="00702E7B" w:rsidRDefault="00702E7B" w:rsidP="00702E7B">
      <w:pPr>
        <w:numPr>
          <w:ilvl w:val="0"/>
          <w:numId w:val="13"/>
        </w:numPr>
        <w:spacing w:after="160" w:line="259" w:lineRule="auto"/>
        <w:contextualSpacing/>
        <w:rPr>
          <w:rFonts w:ascii="Calibri" w:eastAsia="Calibri" w:hAnsi="Calibri" w:cs="Times New Roman"/>
        </w:rPr>
      </w:pPr>
      <w:r w:rsidRPr="00702E7B">
        <w:rPr>
          <w:rFonts w:ascii="Calibri" w:eastAsia="Calibri" w:hAnsi="Calibri" w:cs="Times New Roman"/>
        </w:rPr>
        <w:t>Department managers must train their staff in the utilization of the new or revised charge codes. NOTE: If paper charge sheets are utilized by the department, the department manager will be responsible for maintaining these documents.</w:t>
      </w:r>
    </w:p>
    <w:p w:rsidR="003B6F83" w:rsidRPr="00702E7B" w:rsidRDefault="003B6F83" w:rsidP="003B6F83">
      <w:pPr>
        <w:spacing w:after="160" w:line="259" w:lineRule="auto"/>
        <w:ind w:left="1080"/>
        <w:contextualSpacing/>
        <w:rPr>
          <w:rFonts w:ascii="Calibri" w:eastAsia="Calibri" w:hAnsi="Calibri" w:cs="Times New Roman"/>
        </w:rPr>
      </w:pPr>
    </w:p>
    <w:p w:rsidR="00702E7B" w:rsidRPr="00702E7B" w:rsidRDefault="00702E7B" w:rsidP="00702E7B">
      <w:pPr>
        <w:spacing w:after="160" w:line="259" w:lineRule="auto"/>
        <w:rPr>
          <w:rFonts w:ascii="Calibri" w:eastAsia="Calibri" w:hAnsi="Calibri" w:cs="Times New Roman"/>
          <w:b/>
        </w:rPr>
      </w:pPr>
      <w:r w:rsidRPr="00702E7B">
        <w:rPr>
          <w:rFonts w:ascii="Calibri" w:eastAsia="Calibri" w:hAnsi="Calibri" w:cs="Times New Roman"/>
          <w:b/>
        </w:rPr>
        <w:t>IV. Confirmation of New Charges</w:t>
      </w:r>
    </w:p>
    <w:p w:rsidR="00702E7B" w:rsidRPr="00702E7B" w:rsidRDefault="00702E7B" w:rsidP="00702E7B">
      <w:pPr>
        <w:spacing w:after="160" w:line="259" w:lineRule="auto"/>
        <w:rPr>
          <w:rFonts w:ascii="Calibri" w:eastAsia="Calibri" w:hAnsi="Calibri" w:cs="Times New Roman"/>
        </w:rPr>
      </w:pPr>
      <w:r w:rsidRPr="00702E7B">
        <w:rPr>
          <w:rFonts w:ascii="Calibri" w:eastAsia="Calibri" w:hAnsi="Calibri" w:cs="Times New Roman"/>
        </w:rPr>
        <w:t>Documentation of the completed implementation process will be maintained by the Revenue Integrity Department.  Once the request has been approved by RI</w:t>
      </w:r>
      <w:r w:rsidR="0088561B">
        <w:rPr>
          <w:rFonts w:ascii="Calibri" w:eastAsia="Calibri" w:hAnsi="Calibri" w:cs="Times New Roman"/>
        </w:rPr>
        <w:t>,</w:t>
      </w:r>
      <w:r w:rsidRPr="00702E7B">
        <w:rPr>
          <w:rFonts w:ascii="Calibri" w:eastAsia="Calibri" w:hAnsi="Calibri" w:cs="Times New Roman"/>
        </w:rPr>
        <w:t xml:space="preserve"> implementation can begin.  The documentation should include: </w:t>
      </w:r>
    </w:p>
    <w:p w:rsidR="00702E7B" w:rsidRPr="00702E7B" w:rsidRDefault="00702E7B" w:rsidP="00702E7B">
      <w:pPr>
        <w:numPr>
          <w:ilvl w:val="0"/>
          <w:numId w:val="14"/>
        </w:numPr>
        <w:spacing w:after="160" w:line="259" w:lineRule="auto"/>
        <w:contextualSpacing/>
        <w:rPr>
          <w:rFonts w:ascii="Calibri" w:eastAsia="Calibri" w:hAnsi="Calibri" w:cs="Times New Roman"/>
        </w:rPr>
      </w:pPr>
      <w:r w:rsidRPr="00702E7B">
        <w:rPr>
          <w:rFonts w:ascii="Calibri" w:eastAsia="Calibri" w:hAnsi="Calibri" w:cs="Times New Roman"/>
        </w:rPr>
        <w:t>Completed or revised charge voucher/encounter form or screen print of the charging system</w:t>
      </w:r>
    </w:p>
    <w:p w:rsidR="00702E7B" w:rsidRPr="00702E7B" w:rsidRDefault="00702E7B" w:rsidP="00702E7B">
      <w:pPr>
        <w:numPr>
          <w:ilvl w:val="0"/>
          <w:numId w:val="14"/>
        </w:numPr>
        <w:spacing w:after="160" w:line="259" w:lineRule="auto"/>
        <w:contextualSpacing/>
        <w:rPr>
          <w:rFonts w:ascii="Calibri" w:eastAsia="Calibri" w:hAnsi="Calibri" w:cs="Times New Roman"/>
        </w:rPr>
      </w:pPr>
      <w:r w:rsidRPr="00702E7B">
        <w:rPr>
          <w:rFonts w:ascii="Calibri" w:eastAsia="Calibri" w:hAnsi="Calibri" w:cs="Times New Roman"/>
        </w:rPr>
        <w:t>Written confirmation that IS has completed set up</w:t>
      </w:r>
    </w:p>
    <w:p w:rsidR="00702E7B" w:rsidRPr="00702E7B" w:rsidRDefault="00702E7B" w:rsidP="00702E7B">
      <w:pPr>
        <w:numPr>
          <w:ilvl w:val="0"/>
          <w:numId w:val="14"/>
        </w:numPr>
        <w:spacing w:after="160" w:line="259" w:lineRule="auto"/>
        <w:contextualSpacing/>
        <w:rPr>
          <w:rFonts w:ascii="Calibri" w:eastAsia="Calibri" w:hAnsi="Calibri" w:cs="Times New Roman"/>
        </w:rPr>
      </w:pPr>
      <w:r w:rsidRPr="00702E7B">
        <w:rPr>
          <w:rFonts w:ascii="Calibri" w:eastAsia="Calibri" w:hAnsi="Calibri" w:cs="Times New Roman"/>
        </w:rPr>
        <w:t>Written confirmation by requesting department showing completion of staff training on the CDM changes</w:t>
      </w:r>
    </w:p>
    <w:p w:rsidR="00702E7B" w:rsidRPr="00702E7B" w:rsidRDefault="00702E7B" w:rsidP="00702E7B">
      <w:pPr>
        <w:numPr>
          <w:ilvl w:val="0"/>
          <w:numId w:val="14"/>
        </w:numPr>
        <w:spacing w:after="160" w:line="259" w:lineRule="auto"/>
        <w:contextualSpacing/>
        <w:rPr>
          <w:rFonts w:ascii="Calibri" w:eastAsia="Calibri" w:hAnsi="Calibri" w:cs="Times New Roman"/>
        </w:rPr>
      </w:pPr>
      <w:r w:rsidRPr="00702E7B">
        <w:rPr>
          <w:rFonts w:ascii="Calibri" w:eastAsia="Calibri" w:hAnsi="Calibri" w:cs="Times New Roman"/>
          <w:b/>
        </w:rPr>
        <w:t>NOTE:</w:t>
      </w:r>
      <w:r w:rsidRPr="00702E7B">
        <w:rPr>
          <w:rFonts w:ascii="Calibri" w:eastAsia="Calibri" w:hAnsi="Calibri" w:cs="Times New Roman"/>
        </w:rPr>
        <w:t xml:space="preserve"> Post implementation of new charge procedures will include:</w:t>
      </w:r>
    </w:p>
    <w:p w:rsidR="00702E7B" w:rsidRPr="00702E7B" w:rsidRDefault="00702E7B" w:rsidP="00702E7B">
      <w:pPr>
        <w:numPr>
          <w:ilvl w:val="1"/>
          <w:numId w:val="14"/>
        </w:numPr>
        <w:spacing w:after="160" w:line="259" w:lineRule="auto"/>
        <w:contextualSpacing/>
        <w:rPr>
          <w:rFonts w:ascii="Calibri" w:eastAsia="Calibri" w:hAnsi="Calibri" w:cs="Times New Roman"/>
        </w:rPr>
      </w:pPr>
      <w:r w:rsidRPr="00702E7B">
        <w:rPr>
          <w:rFonts w:ascii="Calibri" w:eastAsia="Calibri" w:hAnsi="Calibri" w:cs="Times New Roman"/>
        </w:rPr>
        <w:t>Requesting department provides the first 3 patients to the RI department who will ensure proper chart documentation/charge flow/claim form/payment has been confirmed.</w:t>
      </w:r>
    </w:p>
    <w:p w:rsidR="00702E7B" w:rsidRPr="00702E7B" w:rsidRDefault="00702E7B" w:rsidP="00702E7B">
      <w:pPr>
        <w:numPr>
          <w:ilvl w:val="1"/>
          <w:numId w:val="14"/>
        </w:numPr>
        <w:spacing w:after="160" w:line="259" w:lineRule="auto"/>
        <w:contextualSpacing/>
        <w:rPr>
          <w:rFonts w:ascii="Calibri" w:eastAsia="Calibri" w:hAnsi="Calibri" w:cs="Times New Roman"/>
        </w:rPr>
      </w:pPr>
      <w:r w:rsidRPr="00702E7B">
        <w:rPr>
          <w:rFonts w:ascii="Calibri" w:eastAsia="Calibri" w:hAnsi="Calibri" w:cs="Times New Roman"/>
        </w:rPr>
        <w:t>Additional review as necessary</w:t>
      </w:r>
    </w:p>
    <w:p w:rsidR="00702E7B" w:rsidRPr="00702E7B" w:rsidRDefault="00702E7B" w:rsidP="00702E7B">
      <w:pPr>
        <w:spacing w:after="160" w:line="259" w:lineRule="auto"/>
        <w:rPr>
          <w:rFonts w:ascii="Calibri" w:eastAsia="Calibri" w:hAnsi="Calibri" w:cs="Times New Roman"/>
          <w:b/>
        </w:rPr>
      </w:pPr>
    </w:p>
    <w:p w:rsidR="00702E7B" w:rsidRPr="00702E7B" w:rsidRDefault="00702E7B" w:rsidP="00702E7B">
      <w:pPr>
        <w:spacing w:after="160" w:line="259" w:lineRule="auto"/>
        <w:rPr>
          <w:rFonts w:ascii="Calibri" w:eastAsia="Calibri" w:hAnsi="Calibri" w:cs="Times New Roman"/>
          <w:b/>
        </w:rPr>
      </w:pPr>
      <w:r w:rsidRPr="00702E7B">
        <w:rPr>
          <w:rFonts w:ascii="Calibri" w:eastAsia="Calibri" w:hAnsi="Calibri" w:cs="Times New Roman"/>
          <w:b/>
        </w:rPr>
        <w:t xml:space="preserve">V. Exception (Expedited) Requests </w:t>
      </w:r>
    </w:p>
    <w:p w:rsidR="00702E7B" w:rsidRPr="00702E7B" w:rsidRDefault="00702E7B" w:rsidP="00702E7B">
      <w:pPr>
        <w:spacing w:after="160" w:line="259" w:lineRule="auto"/>
        <w:rPr>
          <w:rFonts w:ascii="Calibri" w:eastAsia="Calibri" w:hAnsi="Calibri" w:cs="Times New Roman"/>
        </w:rPr>
      </w:pPr>
      <w:r w:rsidRPr="00702E7B">
        <w:rPr>
          <w:rFonts w:ascii="Calibri" w:eastAsia="Calibri" w:hAnsi="Calibri" w:cs="Times New Roman"/>
        </w:rPr>
        <w:t>1. Initiating an Exception Request</w:t>
      </w:r>
    </w:p>
    <w:p w:rsidR="00702E7B" w:rsidRPr="00702E7B" w:rsidRDefault="00702E7B" w:rsidP="00702E7B">
      <w:pPr>
        <w:spacing w:after="160" w:line="259" w:lineRule="auto"/>
        <w:rPr>
          <w:rFonts w:ascii="Calibri" w:eastAsia="Calibri" w:hAnsi="Calibri" w:cs="Times New Roman"/>
        </w:rPr>
      </w:pPr>
      <w:r w:rsidRPr="00702E7B">
        <w:rPr>
          <w:rFonts w:ascii="Calibri" w:eastAsia="Calibri" w:hAnsi="Calibri" w:cs="Times New Roman"/>
        </w:rPr>
        <w:t>Exception requests for an expedited charge code should be rare and needs to be initiated by the department’s director. The requests should be sent to the Director of Revenue Integrity via email.  The same documentation will be required for an exception request as is required for all other charge code requests.</w:t>
      </w:r>
    </w:p>
    <w:p w:rsidR="00702E7B" w:rsidRPr="00702E7B" w:rsidRDefault="00702E7B" w:rsidP="00702E7B">
      <w:pPr>
        <w:spacing w:after="160" w:line="259" w:lineRule="auto"/>
        <w:rPr>
          <w:rFonts w:ascii="Calibri" w:eastAsia="Calibri" w:hAnsi="Calibri" w:cs="Times New Roman"/>
        </w:rPr>
      </w:pPr>
      <w:r w:rsidRPr="00702E7B">
        <w:rPr>
          <w:rFonts w:ascii="Calibri" w:eastAsia="Calibri" w:hAnsi="Calibri" w:cs="Times New Roman"/>
        </w:rPr>
        <w:t>2. Review and Approval Process for an Exception Request</w:t>
      </w:r>
    </w:p>
    <w:p w:rsidR="00702E7B" w:rsidRDefault="00702E7B" w:rsidP="00702E7B">
      <w:pPr>
        <w:spacing w:after="160" w:line="259" w:lineRule="auto"/>
        <w:rPr>
          <w:rFonts w:ascii="Calibri" w:eastAsia="Calibri" w:hAnsi="Calibri" w:cs="Times New Roman"/>
        </w:rPr>
      </w:pPr>
      <w:r w:rsidRPr="00702E7B">
        <w:rPr>
          <w:rFonts w:ascii="Calibri" w:eastAsia="Calibri" w:hAnsi="Calibri" w:cs="Times New Roman"/>
        </w:rPr>
        <w:t>Exception requests will be reviewed and approved by the process disciplines (RI, PA and HIM) within 3 days of receipt by the Director of Revenue Integrity unless the request needs to be reviewed by an outside consultant or the CDM Review Committee.</w:t>
      </w:r>
    </w:p>
    <w:p w:rsidR="0066664C" w:rsidRPr="00702E7B" w:rsidRDefault="0066664C" w:rsidP="00702E7B">
      <w:pPr>
        <w:spacing w:after="160" w:line="259" w:lineRule="auto"/>
        <w:rPr>
          <w:rFonts w:ascii="Calibri" w:eastAsia="Calibri" w:hAnsi="Calibri" w:cs="Times New Roman"/>
        </w:rPr>
      </w:pPr>
    </w:p>
    <w:p w:rsidR="00702E7B" w:rsidRPr="00702E7B" w:rsidRDefault="00702E7B" w:rsidP="00702E7B">
      <w:pPr>
        <w:spacing w:after="160" w:line="259" w:lineRule="auto"/>
        <w:rPr>
          <w:rFonts w:ascii="Calibri" w:eastAsia="Calibri" w:hAnsi="Calibri" w:cs="Times New Roman"/>
        </w:rPr>
      </w:pPr>
      <w:r w:rsidRPr="00702E7B">
        <w:rPr>
          <w:rFonts w:ascii="Calibri" w:eastAsia="Calibri" w:hAnsi="Calibri" w:cs="Times New Roman"/>
        </w:rPr>
        <w:t>3. Implementation of the Approved Exception Request</w:t>
      </w:r>
    </w:p>
    <w:p w:rsidR="00702E7B" w:rsidRPr="00702E7B" w:rsidRDefault="00702E7B" w:rsidP="00702E7B">
      <w:pPr>
        <w:spacing w:after="160" w:line="259" w:lineRule="auto"/>
        <w:rPr>
          <w:rFonts w:ascii="Calibri" w:eastAsia="Calibri" w:hAnsi="Calibri" w:cs="Times New Roman"/>
        </w:rPr>
      </w:pPr>
      <w:r w:rsidRPr="00702E7B">
        <w:rPr>
          <w:rFonts w:ascii="Calibri" w:eastAsia="Calibri" w:hAnsi="Calibri" w:cs="Times New Roman"/>
        </w:rPr>
        <w:t>Every effort will be made to expedite exception requests through the review and approval process. However this process cannot be circumvented. Managers should take this, and the time required to build the code into the charging system, into account when determining the lead time required before a charge code will be available for revenue capture.</w:t>
      </w:r>
    </w:p>
    <w:p w:rsidR="00702E7B" w:rsidRPr="00702E7B" w:rsidRDefault="00702E7B" w:rsidP="00702E7B">
      <w:pPr>
        <w:spacing w:after="160" w:line="259" w:lineRule="auto"/>
        <w:rPr>
          <w:rFonts w:ascii="Calibri" w:eastAsia="Calibri" w:hAnsi="Calibri" w:cs="Times New Roman"/>
          <w:b/>
        </w:rPr>
      </w:pPr>
    </w:p>
    <w:p w:rsidR="00702E7B" w:rsidRPr="00702E7B" w:rsidRDefault="00702E7B" w:rsidP="00702E7B">
      <w:pPr>
        <w:spacing w:after="160" w:line="259" w:lineRule="auto"/>
        <w:rPr>
          <w:rFonts w:ascii="Calibri" w:eastAsia="Calibri" w:hAnsi="Calibri" w:cs="Times New Roman"/>
          <w:b/>
        </w:rPr>
      </w:pPr>
      <w:r w:rsidRPr="00702E7B">
        <w:rPr>
          <w:rFonts w:ascii="Calibri" w:eastAsia="Calibri" w:hAnsi="Calibri" w:cs="Times New Roman"/>
          <w:b/>
        </w:rPr>
        <w:t>VI. Roles and Responsibilities</w:t>
      </w:r>
    </w:p>
    <w:p w:rsidR="00702E7B" w:rsidRPr="00702E7B" w:rsidRDefault="00702E7B" w:rsidP="00702E7B">
      <w:pPr>
        <w:spacing w:after="160" w:line="259" w:lineRule="auto"/>
        <w:rPr>
          <w:rFonts w:ascii="Calibri" w:eastAsia="Calibri" w:hAnsi="Calibri" w:cs="Times New Roman"/>
          <w:u w:val="single"/>
        </w:rPr>
      </w:pPr>
      <w:r w:rsidRPr="00702E7B">
        <w:rPr>
          <w:rFonts w:ascii="Calibri" w:eastAsia="Calibri" w:hAnsi="Calibri" w:cs="Times New Roman"/>
          <w:u w:val="single"/>
        </w:rPr>
        <w:t>Revenue Integrity Department</w:t>
      </w:r>
    </w:p>
    <w:p w:rsidR="00702E7B" w:rsidRPr="00702E7B" w:rsidRDefault="00702E7B" w:rsidP="00702E7B">
      <w:pPr>
        <w:numPr>
          <w:ilvl w:val="0"/>
          <w:numId w:val="15"/>
        </w:numPr>
        <w:spacing w:after="160" w:line="259" w:lineRule="auto"/>
        <w:contextualSpacing/>
        <w:rPr>
          <w:rFonts w:ascii="Calibri" w:eastAsia="Calibri" w:hAnsi="Calibri" w:cs="Times New Roman"/>
        </w:rPr>
      </w:pPr>
      <w:r w:rsidRPr="00702E7B">
        <w:rPr>
          <w:rFonts w:ascii="Calibri" w:eastAsia="Calibri" w:hAnsi="Calibri" w:cs="Times New Roman"/>
        </w:rPr>
        <w:t>RI is responsible for the housing of the CDM including the monthly transmission to the software vendor for compliance analysis.</w:t>
      </w:r>
    </w:p>
    <w:p w:rsidR="00702E7B" w:rsidRPr="00702E7B" w:rsidRDefault="00702E7B" w:rsidP="00702E7B">
      <w:pPr>
        <w:numPr>
          <w:ilvl w:val="0"/>
          <w:numId w:val="15"/>
        </w:numPr>
        <w:spacing w:after="160" w:line="259" w:lineRule="auto"/>
        <w:contextualSpacing/>
        <w:rPr>
          <w:rFonts w:ascii="Calibri" w:eastAsia="Calibri" w:hAnsi="Calibri" w:cs="Times New Roman"/>
        </w:rPr>
      </w:pPr>
      <w:r w:rsidRPr="00702E7B">
        <w:rPr>
          <w:rFonts w:ascii="Calibri" w:eastAsia="Calibri" w:hAnsi="Calibri" w:cs="Times New Roman"/>
        </w:rPr>
        <w:t>RI will oversee and facilitate all CDM charge code requests and serve as the primary reference point for managers at all stages of the process. RI should be contacted to provide support in utilizing all available resources (see Resources for CDM Maintenance).</w:t>
      </w:r>
    </w:p>
    <w:p w:rsidR="00702E7B" w:rsidRPr="00702E7B" w:rsidRDefault="00702E7B" w:rsidP="00702E7B">
      <w:pPr>
        <w:numPr>
          <w:ilvl w:val="0"/>
          <w:numId w:val="15"/>
        </w:numPr>
        <w:spacing w:after="160" w:line="259" w:lineRule="auto"/>
        <w:contextualSpacing/>
        <w:rPr>
          <w:rFonts w:ascii="Calibri" w:eastAsia="Calibri" w:hAnsi="Calibri" w:cs="Times New Roman"/>
        </w:rPr>
      </w:pPr>
      <w:r w:rsidRPr="00702E7B">
        <w:rPr>
          <w:rFonts w:ascii="Calibri" w:eastAsia="Calibri" w:hAnsi="Calibri" w:cs="Times New Roman"/>
        </w:rPr>
        <w:t>RI will review the pricing recommended by the department manager and make adjustments as needed based on market pricing, internal pricing issues</w:t>
      </w:r>
      <w:r w:rsidR="0088561B">
        <w:rPr>
          <w:rFonts w:ascii="Calibri" w:eastAsia="Calibri" w:hAnsi="Calibri" w:cs="Times New Roman"/>
        </w:rPr>
        <w:t>,</w:t>
      </w:r>
      <w:r w:rsidRPr="00702E7B">
        <w:rPr>
          <w:rFonts w:ascii="Calibri" w:eastAsia="Calibri" w:hAnsi="Calibri" w:cs="Times New Roman"/>
        </w:rPr>
        <w:t xml:space="preserve"> and other relevant factors.</w:t>
      </w:r>
    </w:p>
    <w:p w:rsidR="00702E7B" w:rsidRPr="00702E7B" w:rsidRDefault="00702E7B" w:rsidP="00702E7B">
      <w:pPr>
        <w:numPr>
          <w:ilvl w:val="0"/>
          <w:numId w:val="15"/>
        </w:numPr>
        <w:spacing w:after="160" w:line="259" w:lineRule="auto"/>
        <w:contextualSpacing/>
        <w:rPr>
          <w:rFonts w:ascii="Calibri" w:eastAsia="Calibri" w:hAnsi="Calibri" w:cs="Times New Roman"/>
        </w:rPr>
      </w:pPr>
      <w:r w:rsidRPr="00702E7B">
        <w:rPr>
          <w:rFonts w:ascii="Calibri" w:eastAsia="Calibri" w:hAnsi="Calibri" w:cs="Times New Roman"/>
        </w:rPr>
        <w:t>RI will monitor the American Medical Association (AMA) CPT and HCPCS manuals, the Centers for Medicare and Medicaid Services (CMS) publications, and fiscal intermediary notices for federal and local coding updates.</w:t>
      </w:r>
    </w:p>
    <w:p w:rsidR="00702E7B" w:rsidRPr="00702E7B" w:rsidRDefault="00702E7B" w:rsidP="00702E7B">
      <w:pPr>
        <w:numPr>
          <w:ilvl w:val="0"/>
          <w:numId w:val="15"/>
        </w:numPr>
        <w:spacing w:after="160" w:line="259" w:lineRule="auto"/>
        <w:contextualSpacing/>
        <w:rPr>
          <w:rFonts w:ascii="Calibri" w:eastAsia="Calibri" w:hAnsi="Calibri" w:cs="Times New Roman"/>
        </w:rPr>
      </w:pPr>
      <w:r w:rsidRPr="00702E7B">
        <w:rPr>
          <w:rFonts w:ascii="Calibri" w:eastAsia="Calibri" w:hAnsi="Calibri" w:cs="Times New Roman"/>
        </w:rPr>
        <w:t>RI will assist department managers in determining whether a coding change is required and if so, will provide assistance as needed throughout the process.</w:t>
      </w:r>
    </w:p>
    <w:p w:rsidR="00702E7B" w:rsidRPr="00702E7B" w:rsidRDefault="00702E7B" w:rsidP="00702E7B">
      <w:pPr>
        <w:numPr>
          <w:ilvl w:val="0"/>
          <w:numId w:val="15"/>
        </w:numPr>
        <w:spacing w:after="160" w:line="259" w:lineRule="auto"/>
        <w:contextualSpacing/>
        <w:rPr>
          <w:rFonts w:ascii="Calibri" w:eastAsia="Calibri" w:hAnsi="Calibri" w:cs="Times New Roman"/>
        </w:rPr>
      </w:pPr>
      <w:r w:rsidRPr="00702E7B">
        <w:rPr>
          <w:rFonts w:ascii="Calibri" w:eastAsia="Calibri" w:hAnsi="Calibri" w:cs="Times New Roman"/>
        </w:rPr>
        <w:t>RI will coordinate t</w:t>
      </w:r>
      <w:r w:rsidR="0088561B">
        <w:rPr>
          <w:rFonts w:ascii="Calibri" w:eastAsia="Calibri" w:hAnsi="Calibri" w:cs="Times New Roman"/>
        </w:rPr>
        <w:t>he annual review of the CDM to e</w:t>
      </w:r>
      <w:r w:rsidRPr="00702E7B">
        <w:rPr>
          <w:rFonts w:ascii="Calibri" w:eastAsia="Calibri" w:hAnsi="Calibri" w:cs="Times New Roman"/>
        </w:rPr>
        <w:t>nsure accuracy and regulatory compliance.</w:t>
      </w:r>
    </w:p>
    <w:p w:rsidR="00702E7B" w:rsidRPr="00702E7B" w:rsidRDefault="00702E7B" w:rsidP="00702E7B">
      <w:pPr>
        <w:numPr>
          <w:ilvl w:val="0"/>
          <w:numId w:val="15"/>
        </w:numPr>
        <w:spacing w:after="160" w:line="259" w:lineRule="auto"/>
        <w:contextualSpacing/>
        <w:rPr>
          <w:rFonts w:ascii="Calibri" w:eastAsia="Calibri" w:hAnsi="Calibri" w:cs="Times New Roman"/>
        </w:rPr>
      </w:pPr>
      <w:r w:rsidRPr="00702E7B">
        <w:rPr>
          <w:rFonts w:ascii="Calibri" w:eastAsia="Calibri" w:hAnsi="Calibri" w:cs="Times New Roman"/>
        </w:rPr>
        <w:t>RI will conduct periodic reviews of the CDM database for budget, billing</w:t>
      </w:r>
      <w:r w:rsidR="0088561B">
        <w:rPr>
          <w:rFonts w:ascii="Calibri" w:eastAsia="Calibri" w:hAnsi="Calibri" w:cs="Times New Roman"/>
        </w:rPr>
        <w:t>,</w:t>
      </w:r>
      <w:r w:rsidRPr="00702E7B">
        <w:rPr>
          <w:rFonts w:ascii="Calibri" w:eastAsia="Calibri" w:hAnsi="Calibri" w:cs="Times New Roman"/>
        </w:rPr>
        <w:t xml:space="preserve"> and financial reporting systems requirements.</w:t>
      </w:r>
    </w:p>
    <w:p w:rsidR="00702E7B" w:rsidRPr="00702E7B" w:rsidRDefault="00702E7B" w:rsidP="00702E7B">
      <w:pPr>
        <w:numPr>
          <w:ilvl w:val="0"/>
          <w:numId w:val="15"/>
        </w:numPr>
        <w:spacing w:after="160" w:line="259" w:lineRule="auto"/>
        <w:contextualSpacing/>
        <w:rPr>
          <w:rFonts w:ascii="Calibri" w:eastAsia="Calibri" w:hAnsi="Calibri" w:cs="Times New Roman"/>
        </w:rPr>
      </w:pPr>
      <w:r w:rsidRPr="00702E7B">
        <w:rPr>
          <w:rFonts w:ascii="Calibri" w:eastAsia="Calibri" w:hAnsi="Calibri" w:cs="Times New Roman"/>
        </w:rPr>
        <w:t>RI will review annually all CDM changes/updates with Corporate Compliance as per their review policy.</w:t>
      </w:r>
    </w:p>
    <w:p w:rsidR="00702E7B" w:rsidRPr="00702E7B" w:rsidRDefault="00702E7B" w:rsidP="00702E7B">
      <w:pPr>
        <w:numPr>
          <w:ilvl w:val="0"/>
          <w:numId w:val="15"/>
        </w:numPr>
        <w:spacing w:after="160" w:line="259" w:lineRule="auto"/>
        <w:contextualSpacing/>
        <w:rPr>
          <w:rFonts w:ascii="Calibri" w:eastAsia="Calibri" w:hAnsi="Calibri" w:cs="Times New Roman"/>
        </w:rPr>
      </w:pPr>
      <w:r w:rsidRPr="00702E7B">
        <w:rPr>
          <w:rFonts w:ascii="Calibri" w:eastAsia="Calibri" w:hAnsi="Calibri" w:cs="Times New Roman"/>
        </w:rPr>
        <w:t>RI will coordinate with Financial Reporting the annual submission of the CDM to any outside reporting agencies.</w:t>
      </w:r>
    </w:p>
    <w:p w:rsidR="00702E7B" w:rsidRDefault="00702E7B" w:rsidP="00702E7B">
      <w:pPr>
        <w:numPr>
          <w:ilvl w:val="0"/>
          <w:numId w:val="15"/>
        </w:numPr>
        <w:spacing w:after="160" w:line="259" w:lineRule="auto"/>
        <w:contextualSpacing/>
        <w:rPr>
          <w:rFonts w:ascii="Calibri" w:eastAsia="Calibri" w:hAnsi="Calibri" w:cs="Times New Roman"/>
        </w:rPr>
      </w:pPr>
      <w:r w:rsidRPr="00702E7B">
        <w:rPr>
          <w:rFonts w:ascii="Calibri" w:eastAsia="Calibri" w:hAnsi="Calibri" w:cs="Times New Roman"/>
        </w:rPr>
        <w:t>RI will ensure Contracting Department is made aware of development of any new service for future contracting analysis.</w:t>
      </w:r>
    </w:p>
    <w:p w:rsidR="003B6F83" w:rsidRPr="00702E7B" w:rsidRDefault="003B6F83" w:rsidP="003B6F83">
      <w:pPr>
        <w:spacing w:after="160" w:line="259" w:lineRule="auto"/>
        <w:ind w:left="720"/>
        <w:contextualSpacing/>
        <w:rPr>
          <w:rFonts w:ascii="Calibri" w:eastAsia="Calibri" w:hAnsi="Calibri" w:cs="Times New Roman"/>
        </w:rPr>
      </w:pPr>
    </w:p>
    <w:p w:rsidR="00702E7B" w:rsidRPr="00702E7B" w:rsidRDefault="00702E7B" w:rsidP="00702E7B">
      <w:pPr>
        <w:spacing w:after="160" w:line="259" w:lineRule="auto"/>
        <w:rPr>
          <w:rFonts w:ascii="Calibri" w:eastAsia="Calibri" w:hAnsi="Calibri" w:cs="Times New Roman"/>
          <w:u w:val="single"/>
        </w:rPr>
      </w:pPr>
      <w:r w:rsidRPr="00702E7B">
        <w:rPr>
          <w:rFonts w:ascii="Calibri" w:eastAsia="Calibri" w:hAnsi="Calibri" w:cs="Times New Roman"/>
          <w:u w:val="single"/>
        </w:rPr>
        <w:t>Department Managers</w:t>
      </w:r>
    </w:p>
    <w:p w:rsidR="00702E7B" w:rsidRPr="00702E7B" w:rsidRDefault="00702E7B" w:rsidP="00702E7B">
      <w:pPr>
        <w:spacing w:after="160" w:line="259" w:lineRule="auto"/>
        <w:rPr>
          <w:rFonts w:ascii="Calibri" w:eastAsia="Calibri" w:hAnsi="Calibri" w:cs="Times New Roman"/>
        </w:rPr>
      </w:pPr>
      <w:r w:rsidRPr="00702E7B">
        <w:rPr>
          <w:rFonts w:ascii="Calibri" w:eastAsia="Calibri" w:hAnsi="Calibri" w:cs="Times New Roman"/>
        </w:rPr>
        <w:t>Department managers are expected to facilitate accurate charging based on their knowledge of clinical operations and their ability to evaluate the effect of clinical advances, new procedures</w:t>
      </w:r>
      <w:r w:rsidR="0088561B">
        <w:rPr>
          <w:rFonts w:ascii="Calibri" w:eastAsia="Calibri" w:hAnsi="Calibri" w:cs="Times New Roman"/>
        </w:rPr>
        <w:t>,</w:t>
      </w:r>
      <w:r w:rsidRPr="00702E7B">
        <w:rPr>
          <w:rFonts w:ascii="Calibri" w:eastAsia="Calibri" w:hAnsi="Calibri" w:cs="Times New Roman"/>
        </w:rPr>
        <w:t xml:space="preserve"> and technology on their areas of responsibility. In order to align knowledge with accountability, department managers will have primary responsibility for their CDM. Additional resources have been provided to assist with this task (see Resources for CDM Maintenance).</w:t>
      </w:r>
    </w:p>
    <w:p w:rsidR="00702E7B" w:rsidRPr="00702E7B" w:rsidRDefault="00702E7B" w:rsidP="00702E7B">
      <w:pPr>
        <w:spacing w:after="160" w:line="259" w:lineRule="auto"/>
        <w:rPr>
          <w:rFonts w:ascii="Calibri" w:eastAsia="Calibri" w:hAnsi="Calibri" w:cs="Times New Roman"/>
        </w:rPr>
      </w:pPr>
      <w:r w:rsidRPr="00702E7B">
        <w:rPr>
          <w:rFonts w:ascii="Calibri" w:eastAsia="Calibri" w:hAnsi="Calibri" w:cs="Times New Roman"/>
        </w:rPr>
        <w:t>Department managers should:</w:t>
      </w:r>
    </w:p>
    <w:p w:rsidR="00702E7B" w:rsidRPr="00702E7B" w:rsidRDefault="00702E7B" w:rsidP="00702E7B">
      <w:pPr>
        <w:numPr>
          <w:ilvl w:val="0"/>
          <w:numId w:val="16"/>
        </w:numPr>
        <w:spacing w:after="160" w:line="259" w:lineRule="auto"/>
        <w:contextualSpacing/>
        <w:rPr>
          <w:rFonts w:ascii="Calibri" w:eastAsia="Calibri" w:hAnsi="Calibri" w:cs="Times New Roman"/>
        </w:rPr>
      </w:pPr>
      <w:r w:rsidRPr="00702E7B">
        <w:rPr>
          <w:rFonts w:ascii="Calibri" w:eastAsia="Calibri" w:hAnsi="Calibri" w:cs="Times New Roman"/>
        </w:rPr>
        <w:lastRenderedPageBreak/>
        <w:t>Assign CPT and HCPCS codes based only on the service or procedure provided and not on the reimbursement.</w:t>
      </w:r>
    </w:p>
    <w:p w:rsidR="00702E7B" w:rsidRPr="00702E7B" w:rsidRDefault="00702E7B" w:rsidP="00702E7B">
      <w:pPr>
        <w:numPr>
          <w:ilvl w:val="0"/>
          <w:numId w:val="16"/>
        </w:numPr>
        <w:spacing w:after="160" w:line="259" w:lineRule="auto"/>
        <w:contextualSpacing/>
        <w:rPr>
          <w:rFonts w:ascii="Calibri" w:eastAsia="Calibri" w:hAnsi="Calibri" w:cs="Times New Roman"/>
        </w:rPr>
      </w:pPr>
      <w:r w:rsidRPr="00702E7B">
        <w:rPr>
          <w:rFonts w:ascii="Calibri" w:eastAsia="Calibri" w:hAnsi="Calibri" w:cs="Times New Roman"/>
        </w:rPr>
        <w:t>Understand the AMA definitions of each CPT code and reflect them as closely as possible in the charge code descriptions.</w:t>
      </w:r>
    </w:p>
    <w:p w:rsidR="00702E7B" w:rsidRPr="00702E7B" w:rsidRDefault="00702E7B" w:rsidP="00702E7B">
      <w:pPr>
        <w:numPr>
          <w:ilvl w:val="0"/>
          <w:numId w:val="16"/>
        </w:numPr>
        <w:spacing w:after="160" w:line="259" w:lineRule="auto"/>
        <w:contextualSpacing/>
        <w:rPr>
          <w:rFonts w:ascii="Calibri" w:eastAsia="Calibri" w:hAnsi="Calibri" w:cs="Times New Roman"/>
        </w:rPr>
      </w:pPr>
      <w:r w:rsidRPr="00702E7B">
        <w:rPr>
          <w:rFonts w:ascii="Calibri" w:eastAsia="Calibri" w:hAnsi="Calibri" w:cs="Times New Roman"/>
        </w:rPr>
        <w:t>Familiarize themselves with the quarterly updates of outpatient regulations that may require a CDM modification.</w:t>
      </w:r>
    </w:p>
    <w:p w:rsidR="00702E7B" w:rsidRPr="00702E7B" w:rsidRDefault="00702E7B" w:rsidP="00702E7B">
      <w:pPr>
        <w:numPr>
          <w:ilvl w:val="0"/>
          <w:numId w:val="16"/>
        </w:numPr>
        <w:spacing w:after="160" w:line="259" w:lineRule="auto"/>
        <w:contextualSpacing/>
        <w:rPr>
          <w:rFonts w:ascii="Calibri" w:eastAsia="Calibri" w:hAnsi="Calibri" w:cs="Times New Roman"/>
        </w:rPr>
      </w:pPr>
      <w:r w:rsidRPr="00702E7B">
        <w:rPr>
          <w:rFonts w:ascii="Calibri" w:eastAsia="Calibri" w:hAnsi="Calibri" w:cs="Times New Roman"/>
        </w:rPr>
        <w:t>Recommend a price for a service or procedure after evaluating the full cost to the department.</w:t>
      </w:r>
    </w:p>
    <w:p w:rsidR="00702E7B" w:rsidRPr="00702E7B" w:rsidRDefault="00702E7B" w:rsidP="00702E7B">
      <w:pPr>
        <w:numPr>
          <w:ilvl w:val="0"/>
          <w:numId w:val="16"/>
        </w:numPr>
        <w:spacing w:after="160" w:line="259" w:lineRule="auto"/>
        <w:contextualSpacing/>
        <w:rPr>
          <w:rFonts w:ascii="Calibri" w:eastAsia="Calibri" w:hAnsi="Calibri" w:cs="Times New Roman"/>
        </w:rPr>
      </w:pPr>
      <w:r w:rsidRPr="00702E7B">
        <w:rPr>
          <w:rFonts w:ascii="Calibri" w:eastAsia="Calibri" w:hAnsi="Calibri" w:cs="Times New Roman"/>
        </w:rPr>
        <w:t>Never offer, discuss, inquire</w:t>
      </w:r>
      <w:r w:rsidR="00C971B3">
        <w:rPr>
          <w:rFonts w:ascii="Calibri" w:eastAsia="Calibri" w:hAnsi="Calibri" w:cs="Times New Roman"/>
        </w:rPr>
        <w:t>,</w:t>
      </w:r>
      <w:r w:rsidRPr="00702E7B">
        <w:rPr>
          <w:rFonts w:ascii="Calibri" w:eastAsia="Calibri" w:hAnsi="Calibri" w:cs="Times New Roman"/>
        </w:rPr>
        <w:t xml:space="preserve"> or collaborate with other providers on prices, including but not limited to supplies, services</w:t>
      </w:r>
      <w:r w:rsidR="00C971B3">
        <w:rPr>
          <w:rFonts w:ascii="Calibri" w:eastAsia="Calibri" w:hAnsi="Calibri" w:cs="Times New Roman"/>
        </w:rPr>
        <w:t>,</w:t>
      </w:r>
      <w:r w:rsidRPr="00702E7B">
        <w:rPr>
          <w:rFonts w:ascii="Calibri" w:eastAsia="Calibri" w:hAnsi="Calibri" w:cs="Times New Roman"/>
        </w:rPr>
        <w:t xml:space="preserve"> and procedures.</w:t>
      </w:r>
    </w:p>
    <w:p w:rsidR="00702E7B" w:rsidRPr="00702E7B" w:rsidRDefault="00702E7B" w:rsidP="00702E7B">
      <w:pPr>
        <w:numPr>
          <w:ilvl w:val="0"/>
          <w:numId w:val="16"/>
        </w:numPr>
        <w:spacing w:after="160" w:line="259" w:lineRule="auto"/>
        <w:contextualSpacing/>
        <w:rPr>
          <w:rFonts w:ascii="Calibri" w:eastAsia="Calibri" w:hAnsi="Calibri" w:cs="Times New Roman"/>
        </w:rPr>
      </w:pPr>
      <w:r w:rsidRPr="00702E7B">
        <w:rPr>
          <w:rFonts w:ascii="Calibri" w:eastAsia="Calibri" w:hAnsi="Calibri" w:cs="Times New Roman"/>
        </w:rPr>
        <w:t>Monitor daily charge entry and reconciliation of all services, scheduled and unplanned.  See Exhibit B.</w:t>
      </w:r>
    </w:p>
    <w:p w:rsidR="00702E7B" w:rsidRPr="00702E7B" w:rsidRDefault="00702E7B" w:rsidP="00702E7B">
      <w:pPr>
        <w:numPr>
          <w:ilvl w:val="0"/>
          <w:numId w:val="16"/>
        </w:numPr>
        <w:spacing w:after="160" w:line="259" w:lineRule="auto"/>
        <w:contextualSpacing/>
        <w:rPr>
          <w:rFonts w:ascii="Calibri" w:eastAsia="Calibri" w:hAnsi="Calibri" w:cs="Times New Roman"/>
        </w:rPr>
      </w:pPr>
      <w:r w:rsidRPr="00702E7B">
        <w:rPr>
          <w:rFonts w:ascii="Calibri" w:eastAsia="Calibri" w:hAnsi="Calibri" w:cs="Times New Roman"/>
        </w:rPr>
        <w:t>Monitor and review their department charges against their monthly revenue report to ensure revenue capture</w:t>
      </w:r>
    </w:p>
    <w:p w:rsidR="00702E7B" w:rsidRPr="00702E7B" w:rsidRDefault="00702E7B" w:rsidP="00702E7B">
      <w:pPr>
        <w:numPr>
          <w:ilvl w:val="0"/>
          <w:numId w:val="16"/>
        </w:numPr>
        <w:spacing w:after="160" w:line="259" w:lineRule="auto"/>
        <w:contextualSpacing/>
        <w:rPr>
          <w:rFonts w:ascii="Calibri" w:eastAsia="Calibri" w:hAnsi="Calibri" w:cs="Times New Roman"/>
        </w:rPr>
      </w:pPr>
      <w:r w:rsidRPr="00702E7B">
        <w:rPr>
          <w:rFonts w:ascii="Calibri" w:eastAsia="Calibri" w:hAnsi="Calibri" w:cs="Times New Roman"/>
        </w:rPr>
        <w:t>Monitor and review billing edits such as the Charge Edit Error report to identify issues that may require CDM revisions.</w:t>
      </w:r>
    </w:p>
    <w:p w:rsidR="00702E7B" w:rsidRPr="00702E7B" w:rsidRDefault="00702E7B" w:rsidP="00702E7B">
      <w:pPr>
        <w:numPr>
          <w:ilvl w:val="0"/>
          <w:numId w:val="16"/>
        </w:numPr>
        <w:spacing w:after="160" w:line="259" w:lineRule="auto"/>
        <w:contextualSpacing/>
        <w:rPr>
          <w:rFonts w:ascii="Calibri" w:eastAsia="Calibri" w:hAnsi="Calibri" w:cs="Times New Roman"/>
        </w:rPr>
      </w:pPr>
      <w:r w:rsidRPr="00702E7B">
        <w:rPr>
          <w:rFonts w:ascii="Calibri" w:eastAsia="Calibri" w:hAnsi="Calibri" w:cs="Times New Roman"/>
        </w:rPr>
        <w:t>Educate staff on the charge generating process to ensure accurate billing and revenue capture. The staff should understand the appropriate use of each charge code and any variation in clinical circumstances that may alter the usual and customary charge code configuration.</w:t>
      </w:r>
    </w:p>
    <w:p w:rsidR="00702E7B" w:rsidRDefault="00702E7B" w:rsidP="00702E7B">
      <w:pPr>
        <w:numPr>
          <w:ilvl w:val="0"/>
          <w:numId w:val="16"/>
        </w:numPr>
        <w:spacing w:after="160" w:line="259" w:lineRule="auto"/>
        <w:contextualSpacing/>
        <w:rPr>
          <w:rFonts w:ascii="Calibri" w:eastAsia="Calibri" w:hAnsi="Calibri" w:cs="Times New Roman"/>
        </w:rPr>
      </w:pPr>
      <w:r w:rsidRPr="00702E7B">
        <w:rPr>
          <w:rFonts w:ascii="Calibri" w:eastAsia="Calibri" w:hAnsi="Calibri" w:cs="Times New Roman"/>
        </w:rPr>
        <w:t>Verify and sign off each year that their charge description master(s) has/have been reviewed and is/are current.</w:t>
      </w:r>
    </w:p>
    <w:p w:rsidR="00C971B3" w:rsidRPr="00702E7B" w:rsidRDefault="00C971B3" w:rsidP="00C971B3">
      <w:pPr>
        <w:spacing w:after="160" w:line="259" w:lineRule="auto"/>
        <w:ind w:left="720"/>
        <w:contextualSpacing/>
        <w:rPr>
          <w:rFonts w:ascii="Calibri" w:eastAsia="Calibri" w:hAnsi="Calibri" w:cs="Times New Roman"/>
        </w:rPr>
      </w:pPr>
    </w:p>
    <w:p w:rsidR="00702E7B" w:rsidRPr="00702E7B" w:rsidRDefault="00702E7B" w:rsidP="00702E7B">
      <w:pPr>
        <w:spacing w:after="160" w:line="259" w:lineRule="auto"/>
        <w:rPr>
          <w:rFonts w:ascii="Calibri" w:eastAsia="Calibri" w:hAnsi="Calibri" w:cs="Times New Roman"/>
        </w:rPr>
      </w:pPr>
      <w:r w:rsidRPr="00702E7B">
        <w:rPr>
          <w:rFonts w:ascii="Calibri" w:eastAsia="Calibri" w:hAnsi="Calibri" w:cs="Times New Roman"/>
        </w:rPr>
        <w:t>Resources for CDM Maintenance</w:t>
      </w:r>
    </w:p>
    <w:p w:rsidR="00702E7B" w:rsidRPr="00702E7B" w:rsidRDefault="00702E7B" w:rsidP="00702E7B">
      <w:pPr>
        <w:spacing w:after="160" w:line="259" w:lineRule="auto"/>
        <w:ind w:left="360"/>
        <w:rPr>
          <w:rFonts w:ascii="Calibri" w:eastAsia="Calibri" w:hAnsi="Calibri" w:cs="Times New Roman"/>
        </w:rPr>
      </w:pPr>
      <w:r w:rsidRPr="00702E7B">
        <w:rPr>
          <w:rFonts w:ascii="Calibri" w:eastAsia="Calibri" w:hAnsi="Calibri" w:cs="Times New Roman"/>
        </w:rPr>
        <w:t>The following resources will be utilized by RI and Department Managers while updating the CDM.</w:t>
      </w:r>
    </w:p>
    <w:p w:rsidR="00702E7B" w:rsidRPr="00702E7B" w:rsidRDefault="00702E7B" w:rsidP="00702E7B">
      <w:pPr>
        <w:numPr>
          <w:ilvl w:val="0"/>
          <w:numId w:val="17"/>
        </w:numPr>
        <w:spacing w:after="160" w:line="259" w:lineRule="auto"/>
        <w:contextualSpacing/>
        <w:rPr>
          <w:rFonts w:ascii="Calibri" w:eastAsia="Calibri" w:hAnsi="Calibri" w:cs="Times New Roman"/>
        </w:rPr>
      </w:pPr>
      <w:r w:rsidRPr="00702E7B">
        <w:rPr>
          <w:rFonts w:ascii="Calibri" w:eastAsia="Calibri" w:hAnsi="Calibri" w:cs="Times New Roman"/>
        </w:rPr>
        <w:t>AMA CPT and HCPCS manuals</w:t>
      </w:r>
    </w:p>
    <w:p w:rsidR="00702E7B" w:rsidRPr="00702E7B" w:rsidRDefault="00702E7B" w:rsidP="00702E7B">
      <w:pPr>
        <w:numPr>
          <w:ilvl w:val="0"/>
          <w:numId w:val="17"/>
        </w:numPr>
        <w:spacing w:after="160" w:line="259" w:lineRule="auto"/>
        <w:contextualSpacing/>
        <w:rPr>
          <w:rFonts w:ascii="Calibri" w:eastAsia="Calibri" w:hAnsi="Calibri" w:cs="Times New Roman"/>
        </w:rPr>
      </w:pPr>
      <w:r w:rsidRPr="00702E7B">
        <w:rPr>
          <w:rFonts w:ascii="Calibri" w:eastAsia="Calibri" w:hAnsi="Calibri" w:cs="Times New Roman"/>
        </w:rPr>
        <w:t>NUBC Manual</w:t>
      </w:r>
    </w:p>
    <w:p w:rsidR="00702E7B" w:rsidRPr="00702E7B" w:rsidRDefault="00702E7B" w:rsidP="00702E7B">
      <w:pPr>
        <w:numPr>
          <w:ilvl w:val="0"/>
          <w:numId w:val="17"/>
        </w:numPr>
        <w:spacing w:after="160" w:line="259" w:lineRule="auto"/>
        <w:contextualSpacing/>
        <w:rPr>
          <w:rFonts w:ascii="Calibri" w:eastAsia="Calibri" w:hAnsi="Calibri" w:cs="Times New Roman"/>
        </w:rPr>
      </w:pPr>
      <w:r w:rsidRPr="00702E7B">
        <w:rPr>
          <w:rFonts w:ascii="Calibri" w:eastAsia="Calibri" w:hAnsi="Calibri" w:cs="Times New Roman"/>
        </w:rPr>
        <w:t>CMS Website</w:t>
      </w:r>
      <w:r w:rsidR="00C971B3">
        <w:rPr>
          <w:rFonts w:ascii="Calibri" w:eastAsia="Calibri" w:hAnsi="Calibri" w:cs="Times New Roman"/>
        </w:rPr>
        <w:t xml:space="preserve"> </w:t>
      </w:r>
      <w:r w:rsidRPr="00702E7B">
        <w:rPr>
          <w:rFonts w:ascii="Calibri" w:eastAsia="Calibri" w:hAnsi="Calibri" w:cs="Times New Roman"/>
        </w:rPr>
        <w:t>- IOM, Transmittals, MedLearn Matters</w:t>
      </w:r>
    </w:p>
    <w:p w:rsidR="00702E7B" w:rsidRPr="00702E7B" w:rsidRDefault="0066664C" w:rsidP="00702E7B">
      <w:pPr>
        <w:numPr>
          <w:ilvl w:val="0"/>
          <w:numId w:val="17"/>
        </w:numPr>
        <w:spacing w:after="160" w:line="259" w:lineRule="auto"/>
        <w:contextualSpacing/>
        <w:rPr>
          <w:rFonts w:ascii="Calibri" w:eastAsia="Calibri" w:hAnsi="Calibri" w:cs="Times New Roman"/>
        </w:rPr>
      </w:pPr>
      <w:r>
        <w:rPr>
          <w:rFonts w:ascii="Calibri" w:eastAsia="Calibri" w:hAnsi="Calibri" w:cs="Times New Roman"/>
        </w:rPr>
        <w:t>CDM Maintenance Tools</w:t>
      </w:r>
    </w:p>
    <w:p w:rsidR="00702E7B" w:rsidRPr="00702E7B" w:rsidRDefault="00702E7B" w:rsidP="00702E7B">
      <w:pPr>
        <w:numPr>
          <w:ilvl w:val="0"/>
          <w:numId w:val="17"/>
        </w:numPr>
        <w:spacing w:after="160" w:line="259" w:lineRule="auto"/>
        <w:contextualSpacing/>
        <w:rPr>
          <w:rFonts w:ascii="Calibri" w:eastAsia="Calibri" w:hAnsi="Calibri" w:cs="Times New Roman"/>
        </w:rPr>
      </w:pPr>
      <w:r w:rsidRPr="00702E7B">
        <w:rPr>
          <w:rFonts w:ascii="Calibri" w:eastAsia="Calibri" w:hAnsi="Calibri" w:cs="Times New Roman"/>
        </w:rPr>
        <w:t>Outside consulting agency as defined by RI when necessary</w:t>
      </w:r>
    </w:p>
    <w:p w:rsidR="00702E7B" w:rsidRPr="00702E7B" w:rsidRDefault="00702E7B" w:rsidP="00702E7B">
      <w:pPr>
        <w:spacing w:after="160" w:line="259" w:lineRule="auto"/>
        <w:ind w:left="1080"/>
        <w:contextualSpacing/>
        <w:rPr>
          <w:rFonts w:ascii="Calibri" w:eastAsia="Calibri" w:hAnsi="Calibri" w:cs="Times New Roman"/>
        </w:rPr>
      </w:pPr>
    </w:p>
    <w:p w:rsidR="00702E7B" w:rsidRPr="00702E7B" w:rsidRDefault="00702E7B" w:rsidP="00702E7B">
      <w:pPr>
        <w:spacing w:after="160" w:line="259" w:lineRule="auto"/>
        <w:ind w:left="1080"/>
        <w:contextualSpacing/>
        <w:rPr>
          <w:rFonts w:ascii="Calibri" w:eastAsia="Calibri" w:hAnsi="Calibri" w:cs="Times New Roman"/>
        </w:rPr>
      </w:pPr>
      <w:r w:rsidRPr="00702E7B">
        <w:rPr>
          <w:rFonts w:ascii="Calibri" w:eastAsia="Calibri" w:hAnsi="Calibri" w:cs="Times New Roman"/>
        </w:rPr>
        <w:t>NOTE: Vendor supplied reimbursement information on HCPCS/CPT may be obtained for informational purposes, however HIM coding and RI will be responsible for confirmation of information provided.</w:t>
      </w:r>
    </w:p>
    <w:p w:rsidR="00702E7B" w:rsidRPr="00702E7B" w:rsidRDefault="00702E7B" w:rsidP="00702E7B">
      <w:pPr>
        <w:spacing w:after="160" w:line="259" w:lineRule="auto"/>
        <w:ind w:left="1080"/>
        <w:contextualSpacing/>
        <w:rPr>
          <w:rFonts w:ascii="Calibri" w:eastAsia="Calibri" w:hAnsi="Calibri" w:cs="Times New Roman"/>
        </w:rPr>
      </w:pPr>
    </w:p>
    <w:p w:rsidR="00702E7B" w:rsidRPr="00702E7B" w:rsidRDefault="00702E7B" w:rsidP="00702E7B">
      <w:pPr>
        <w:spacing w:after="160" w:line="259" w:lineRule="auto"/>
        <w:ind w:left="1080"/>
        <w:contextualSpacing/>
        <w:rPr>
          <w:rFonts w:ascii="Calibri" w:eastAsia="Calibri" w:hAnsi="Calibri" w:cs="Times New Roman"/>
        </w:rPr>
      </w:pPr>
    </w:p>
    <w:p w:rsidR="00702E7B" w:rsidRPr="00702E7B" w:rsidRDefault="00702E7B" w:rsidP="00702E7B">
      <w:pPr>
        <w:spacing w:after="160" w:line="259" w:lineRule="auto"/>
        <w:ind w:left="1080"/>
        <w:contextualSpacing/>
        <w:rPr>
          <w:rFonts w:ascii="Calibri" w:eastAsia="Calibri" w:hAnsi="Calibri" w:cs="Times New Roman"/>
        </w:rPr>
      </w:pPr>
    </w:p>
    <w:p w:rsidR="00702E7B" w:rsidRPr="00702E7B" w:rsidRDefault="00702E7B" w:rsidP="00702E7B">
      <w:pPr>
        <w:spacing w:after="160" w:line="259" w:lineRule="auto"/>
        <w:ind w:left="1080"/>
        <w:contextualSpacing/>
        <w:rPr>
          <w:rFonts w:ascii="Calibri" w:eastAsia="Calibri" w:hAnsi="Calibri" w:cs="Times New Roman"/>
        </w:rPr>
      </w:pPr>
    </w:p>
    <w:p w:rsidR="00702E7B" w:rsidRPr="00702E7B" w:rsidRDefault="00702E7B" w:rsidP="00702E7B">
      <w:pPr>
        <w:spacing w:after="160" w:line="259" w:lineRule="auto"/>
        <w:ind w:left="1080"/>
        <w:contextualSpacing/>
        <w:rPr>
          <w:rFonts w:ascii="Calibri" w:eastAsia="Calibri" w:hAnsi="Calibri" w:cs="Times New Roman"/>
        </w:rPr>
      </w:pPr>
    </w:p>
    <w:p w:rsidR="00702E7B" w:rsidRPr="00702E7B" w:rsidRDefault="00702E7B" w:rsidP="00702E7B">
      <w:pPr>
        <w:spacing w:after="160" w:line="259" w:lineRule="auto"/>
        <w:ind w:left="1080"/>
        <w:contextualSpacing/>
        <w:rPr>
          <w:rFonts w:ascii="Calibri" w:eastAsia="Calibri" w:hAnsi="Calibri" w:cs="Times New Roman"/>
        </w:rPr>
      </w:pPr>
    </w:p>
    <w:p w:rsidR="00702E7B" w:rsidRPr="00702E7B" w:rsidRDefault="00702E7B" w:rsidP="00702E7B">
      <w:pPr>
        <w:spacing w:after="160" w:line="259" w:lineRule="auto"/>
        <w:ind w:left="1080"/>
        <w:contextualSpacing/>
        <w:rPr>
          <w:rFonts w:ascii="Calibri" w:eastAsia="Calibri" w:hAnsi="Calibri" w:cs="Times New Roman"/>
        </w:rPr>
      </w:pPr>
    </w:p>
    <w:p w:rsidR="00702E7B" w:rsidRPr="00702E7B" w:rsidRDefault="00702E7B" w:rsidP="00702E7B">
      <w:pPr>
        <w:spacing w:after="160" w:line="259" w:lineRule="auto"/>
        <w:ind w:left="1080"/>
        <w:contextualSpacing/>
        <w:rPr>
          <w:rFonts w:ascii="Calibri" w:eastAsia="Calibri" w:hAnsi="Calibri" w:cs="Times New Roman"/>
        </w:rPr>
      </w:pPr>
    </w:p>
    <w:p w:rsidR="00702E7B" w:rsidRPr="00702E7B" w:rsidRDefault="00702E7B" w:rsidP="00702E7B">
      <w:pPr>
        <w:spacing w:after="160" w:line="259" w:lineRule="auto"/>
        <w:ind w:left="1080"/>
        <w:contextualSpacing/>
        <w:rPr>
          <w:rFonts w:ascii="Calibri" w:eastAsia="Calibri" w:hAnsi="Calibri" w:cs="Times New Roman"/>
        </w:rPr>
      </w:pPr>
    </w:p>
    <w:p w:rsidR="00702E7B" w:rsidRPr="00702E7B" w:rsidRDefault="00702E7B" w:rsidP="00702E7B">
      <w:pPr>
        <w:spacing w:after="160" w:line="259" w:lineRule="auto"/>
        <w:ind w:left="1080"/>
        <w:contextualSpacing/>
        <w:rPr>
          <w:rFonts w:ascii="Calibri" w:eastAsia="Calibri" w:hAnsi="Calibri" w:cs="Times New Roman"/>
        </w:rPr>
      </w:pPr>
    </w:p>
    <w:p w:rsidR="00702E7B" w:rsidRPr="00702E7B" w:rsidRDefault="00702E7B" w:rsidP="00702E7B">
      <w:pPr>
        <w:spacing w:after="160" w:line="259" w:lineRule="auto"/>
        <w:ind w:left="1080"/>
        <w:contextualSpacing/>
        <w:rPr>
          <w:rFonts w:ascii="Calibri" w:eastAsia="Calibri" w:hAnsi="Calibri" w:cs="Times New Roman"/>
        </w:rPr>
      </w:pPr>
    </w:p>
    <w:p w:rsidR="00702E7B" w:rsidRPr="00702E7B" w:rsidRDefault="00702E7B" w:rsidP="00702E7B">
      <w:pPr>
        <w:spacing w:after="160" w:line="259" w:lineRule="auto"/>
        <w:ind w:left="1080"/>
        <w:contextualSpacing/>
        <w:rPr>
          <w:rFonts w:ascii="Calibri" w:eastAsia="Calibri" w:hAnsi="Calibri" w:cs="Times New Roman"/>
        </w:rPr>
      </w:pPr>
    </w:p>
    <w:p w:rsidR="00702E7B" w:rsidRPr="00702E7B" w:rsidRDefault="00702E7B" w:rsidP="00702E7B">
      <w:pPr>
        <w:spacing w:after="160" w:line="259" w:lineRule="auto"/>
        <w:ind w:left="1080"/>
        <w:contextualSpacing/>
        <w:rPr>
          <w:rFonts w:ascii="Calibri" w:eastAsia="Calibri" w:hAnsi="Calibri" w:cs="Times New Roman"/>
        </w:rPr>
      </w:pPr>
    </w:p>
    <w:p w:rsidR="00702E7B" w:rsidRPr="00702E7B" w:rsidRDefault="00702E7B" w:rsidP="00702E7B">
      <w:pPr>
        <w:spacing w:after="160" w:line="259" w:lineRule="auto"/>
        <w:ind w:left="1080"/>
        <w:contextualSpacing/>
        <w:rPr>
          <w:rFonts w:ascii="Calibri" w:eastAsia="Calibri" w:hAnsi="Calibri" w:cs="Times New Roman"/>
        </w:rPr>
      </w:pPr>
    </w:p>
    <w:p w:rsidR="00702E7B" w:rsidRPr="00702E7B" w:rsidRDefault="00702E7B" w:rsidP="00702E7B">
      <w:pPr>
        <w:spacing w:after="160" w:line="259" w:lineRule="auto"/>
        <w:ind w:left="1080"/>
        <w:contextualSpacing/>
        <w:jc w:val="right"/>
        <w:rPr>
          <w:rFonts w:ascii="Calibri" w:eastAsia="Calibri" w:hAnsi="Calibri" w:cs="Times New Roman"/>
          <w:b/>
        </w:rPr>
      </w:pPr>
      <w:r w:rsidRPr="00702E7B">
        <w:rPr>
          <w:rFonts w:ascii="Calibri" w:eastAsia="Calibri" w:hAnsi="Calibri" w:cs="Times New Roman"/>
          <w:b/>
        </w:rPr>
        <w:t>Exhibit A</w:t>
      </w:r>
    </w:p>
    <w:p w:rsidR="00702E7B" w:rsidRPr="00702E7B" w:rsidRDefault="00702E7B" w:rsidP="00702E7B">
      <w:pPr>
        <w:spacing w:after="160" w:line="259" w:lineRule="auto"/>
        <w:contextualSpacing/>
        <w:rPr>
          <w:rFonts w:ascii="Calibri" w:eastAsia="Calibri" w:hAnsi="Calibri" w:cs="Times New Roman"/>
          <w:b/>
        </w:rPr>
      </w:pPr>
      <w:r w:rsidRPr="00702E7B">
        <w:rPr>
          <w:rFonts w:ascii="Calibri" w:eastAsia="Calibri" w:hAnsi="Calibri" w:cs="Times New Roman"/>
          <w:b/>
        </w:rPr>
        <w:t>Charge Code Request Form</w:t>
      </w:r>
    </w:p>
    <w:tbl>
      <w:tblPr>
        <w:tblW w:w="9441" w:type="dxa"/>
        <w:tblInd w:w="93" w:type="dxa"/>
        <w:tblLook w:val="04A0"/>
      </w:tblPr>
      <w:tblGrid>
        <w:gridCol w:w="463"/>
        <w:gridCol w:w="2797"/>
        <w:gridCol w:w="1771"/>
        <w:gridCol w:w="4067"/>
        <w:gridCol w:w="343"/>
      </w:tblGrid>
      <w:tr w:rsidR="00702E7B" w:rsidRPr="00702E7B" w:rsidTr="00160745">
        <w:trPr>
          <w:trHeight w:val="208"/>
        </w:trPr>
        <w:tc>
          <w:tcPr>
            <w:tcW w:w="463" w:type="dxa"/>
            <w:tcBorders>
              <w:top w:val="single" w:sz="8" w:space="0" w:color="auto"/>
              <w:left w:val="single" w:sz="8" w:space="0" w:color="auto"/>
              <w:bottom w:val="nil"/>
              <w:right w:val="nil"/>
            </w:tcBorders>
            <w:shd w:val="clear" w:color="000000" w:fill="FFFFFF"/>
            <w:noWrap/>
            <w:vAlign w:val="bottom"/>
            <w:hideMark/>
          </w:tcPr>
          <w:p w:rsidR="00702E7B" w:rsidRPr="00702E7B" w:rsidRDefault="00702E7B" w:rsidP="00702E7B">
            <w:pPr>
              <w:spacing w:after="0" w:line="240" w:lineRule="auto"/>
              <w:rPr>
                <w:rFonts w:ascii="Arial" w:eastAsia="Times New Roman" w:hAnsi="Arial" w:cs="Arial"/>
                <w:sz w:val="20"/>
                <w:szCs w:val="20"/>
              </w:rPr>
            </w:pPr>
            <w:bookmarkStart w:id="0" w:name="RANGE!B1:F38"/>
            <w:r w:rsidRPr="00702E7B">
              <w:rPr>
                <w:rFonts w:ascii="Arial" w:eastAsia="Times New Roman" w:hAnsi="Arial" w:cs="Arial"/>
                <w:sz w:val="20"/>
                <w:szCs w:val="20"/>
              </w:rPr>
              <w:t> </w:t>
            </w:r>
            <w:bookmarkEnd w:id="0"/>
          </w:p>
        </w:tc>
        <w:tc>
          <w:tcPr>
            <w:tcW w:w="2797" w:type="dxa"/>
            <w:tcBorders>
              <w:top w:val="single" w:sz="8" w:space="0" w:color="auto"/>
              <w:left w:val="nil"/>
              <w:bottom w:val="nil"/>
              <w:right w:val="nil"/>
            </w:tcBorders>
            <w:shd w:val="clear" w:color="000000" w:fill="FFFFFF"/>
            <w:noWrap/>
            <w:vAlign w:val="bottom"/>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c>
          <w:tcPr>
            <w:tcW w:w="1771" w:type="dxa"/>
            <w:tcBorders>
              <w:top w:val="single" w:sz="8" w:space="0" w:color="auto"/>
              <w:left w:val="nil"/>
              <w:bottom w:val="nil"/>
              <w:right w:val="nil"/>
            </w:tcBorders>
            <w:shd w:val="clear" w:color="000000" w:fill="FFFFFF"/>
            <w:noWrap/>
            <w:vAlign w:val="bottom"/>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c>
          <w:tcPr>
            <w:tcW w:w="4067" w:type="dxa"/>
            <w:tcBorders>
              <w:top w:val="single" w:sz="8" w:space="0" w:color="auto"/>
              <w:left w:val="nil"/>
              <w:bottom w:val="nil"/>
              <w:right w:val="nil"/>
            </w:tcBorders>
            <w:shd w:val="clear" w:color="000000" w:fill="FFFFFF"/>
            <w:noWrap/>
            <w:vAlign w:val="bottom"/>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c>
          <w:tcPr>
            <w:tcW w:w="343" w:type="dxa"/>
            <w:tcBorders>
              <w:top w:val="single" w:sz="8" w:space="0" w:color="auto"/>
              <w:left w:val="nil"/>
              <w:bottom w:val="nil"/>
              <w:right w:val="single" w:sz="8" w:space="0" w:color="auto"/>
            </w:tcBorders>
            <w:shd w:val="clear" w:color="000000" w:fill="FFFFFF"/>
            <w:noWrap/>
            <w:vAlign w:val="bottom"/>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r>
      <w:tr w:rsidR="00702E7B" w:rsidRPr="00702E7B" w:rsidTr="00160745">
        <w:trPr>
          <w:trHeight w:val="208"/>
        </w:trPr>
        <w:tc>
          <w:tcPr>
            <w:tcW w:w="463" w:type="dxa"/>
            <w:tcBorders>
              <w:top w:val="nil"/>
              <w:left w:val="single" w:sz="8" w:space="0" w:color="auto"/>
              <w:bottom w:val="nil"/>
              <w:right w:val="nil"/>
            </w:tcBorders>
            <w:shd w:val="clear" w:color="000000" w:fill="FFFFFF"/>
            <w:noWrap/>
            <w:vAlign w:val="bottom"/>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c>
          <w:tcPr>
            <w:tcW w:w="2797" w:type="dxa"/>
            <w:tcBorders>
              <w:top w:val="nil"/>
              <w:left w:val="nil"/>
              <w:bottom w:val="nil"/>
              <w:right w:val="nil"/>
            </w:tcBorders>
            <w:shd w:val="clear" w:color="000000" w:fill="FFFFFF"/>
            <w:noWrap/>
            <w:vAlign w:val="bottom"/>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c>
          <w:tcPr>
            <w:tcW w:w="1771" w:type="dxa"/>
            <w:tcBorders>
              <w:top w:val="nil"/>
              <w:left w:val="nil"/>
              <w:bottom w:val="nil"/>
              <w:right w:val="nil"/>
            </w:tcBorders>
            <w:shd w:val="clear" w:color="000000" w:fill="FFFFFF"/>
            <w:noWrap/>
            <w:vAlign w:val="bottom"/>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c>
          <w:tcPr>
            <w:tcW w:w="4067" w:type="dxa"/>
            <w:tcBorders>
              <w:top w:val="nil"/>
              <w:left w:val="nil"/>
              <w:bottom w:val="nil"/>
              <w:right w:val="nil"/>
            </w:tcBorders>
            <w:shd w:val="clear" w:color="000000" w:fill="FFFFFF"/>
            <w:noWrap/>
            <w:vAlign w:val="bottom"/>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c>
          <w:tcPr>
            <w:tcW w:w="343" w:type="dxa"/>
            <w:tcBorders>
              <w:top w:val="nil"/>
              <w:left w:val="nil"/>
              <w:bottom w:val="nil"/>
              <w:right w:val="single" w:sz="8" w:space="0" w:color="auto"/>
            </w:tcBorders>
            <w:shd w:val="clear" w:color="000000" w:fill="FFFFFF"/>
            <w:noWrap/>
            <w:vAlign w:val="bottom"/>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r>
      <w:tr w:rsidR="00702E7B" w:rsidRPr="00702E7B" w:rsidTr="00160745">
        <w:trPr>
          <w:trHeight w:val="331"/>
        </w:trPr>
        <w:tc>
          <w:tcPr>
            <w:tcW w:w="463" w:type="dxa"/>
            <w:tcBorders>
              <w:top w:val="nil"/>
              <w:left w:val="single" w:sz="8" w:space="0" w:color="auto"/>
              <w:bottom w:val="nil"/>
              <w:right w:val="nil"/>
            </w:tcBorders>
            <w:shd w:val="clear" w:color="000000" w:fill="FFFFFF"/>
            <w:noWrap/>
            <w:vAlign w:val="bottom"/>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c>
          <w:tcPr>
            <w:tcW w:w="8635" w:type="dxa"/>
            <w:gridSpan w:val="3"/>
            <w:tcBorders>
              <w:top w:val="nil"/>
              <w:left w:val="nil"/>
              <w:bottom w:val="nil"/>
              <w:right w:val="nil"/>
            </w:tcBorders>
            <w:shd w:val="clear" w:color="000000" w:fill="FFFFFF"/>
            <w:hideMark/>
          </w:tcPr>
          <w:p w:rsidR="00702E7B" w:rsidRPr="00702E7B" w:rsidRDefault="00702E7B" w:rsidP="00702E7B">
            <w:pPr>
              <w:spacing w:after="0" w:line="240" w:lineRule="auto"/>
              <w:jc w:val="center"/>
              <w:rPr>
                <w:rFonts w:ascii="Arial" w:eastAsia="Times New Roman" w:hAnsi="Arial" w:cs="Arial"/>
                <w:b/>
                <w:bCs/>
                <w:sz w:val="32"/>
                <w:szCs w:val="32"/>
                <w:u w:val="single"/>
              </w:rPr>
            </w:pPr>
            <w:r w:rsidRPr="00702E7B">
              <w:rPr>
                <w:rFonts w:ascii="Arial" w:eastAsia="Times New Roman" w:hAnsi="Arial" w:cs="Arial"/>
                <w:b/>
                <w:bCs/>
                <w:sz w:val="32"/>
                <w:szCs w:val="32"/>
                <w:u w:val="single"/>
              </w:rPr>
              <w:t>Charge Code Request Form</w:t>
            </w:r>
          </w:p>
        </w:tc>
        <w:tc>
          <w:tcPr>
            <w:tcW w:w="343" w:type="dxa"/>
            <w:tcBorders>
              <w:top w:val="nil"/>
              <w:left w:val="nil"/>
              <w:bottom w:val="nil"/>
              <w:right w:val="single" w:sz="8" w:space="0" w:color="auto"/>
            </w:tcBorders>
            <w:shd w:val="clear" w:color="000000" w:fill="FFFFFF"/>
            <w:noWrap/>
            <w:vAlign w:val="bottom"/>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r>
      <w:tr w:rsidR="00702E7B" w:rsidRPr="00702E7B" w:rsidTr="00160745">
        <w:trPr>
          <w:trHeight w:val="208"/>
        </w:trPr>
        <w:tc>
          <w:tcPr>
            <w:tcW w:w="463" w:type="dxa"/>
            <w:tcBorders>
              <w:top w:val="nil"/>
              <w:left w:val="single" w:sz="8" w:space="0" w:color="auto"/>
              <w:bottom w:val="nil"/>
              <w:right w:val="nil"/>
            </w:tcBorders>
            <w:shd w:val="clear" w:color="000000" w:fill="FFFFFF"/>
            <w:noWrap/>
            <w:vAlign w:val="bottom"/>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c>
          <w:tcPr>
            <w:tcW w:w="2797" w:type="dxa"/>
            <w:tcBorders>
              <w:top w:val="nil"/>
              <w:left w:val="nil"/>
              <w:bottom w:val="nil"/>
              <w:right w:val="nil"/>
            </w:tcBorders>
            <w:shd w:val="clear" w:color="000000" w:fill="FFFFFF"/>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c>
          <w:tcPr>
            <w:tcW w:w="1771" w:type="dxa"/>
            <w:tcBorders>
              <w:top w:val="nil"/>
              <w:left w:val="nil"/>
              <w:bottom w:val="nil"/>
              <w:right w:val="nil"/>
            </w:tcBorders>
            <w:shd w:val="clear" w:color="000000" w:fill="FFFFFF"/>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c>
          <w:tcPr>
            <w:tcW w:w="4067" w:type="dxa"/>
            <w:tcBorders>
              <w:top w:val="nil"/>
              <w:left w:val="nil"/>
              <w:bottom w:val="nil"/>
              <w:right w:val="nil"/>
            </w:tcBorders>
            <w:shd w:val="clear" w:color="000000" w:fill="FFFFFF"/>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c>
          <w:tcPr>
            <w:tcW w:w="343" w:type="dxa"/>
            <w:tcBorders>
              <w:top w:val="nil"/>
              <w:left w:val="nil"/>
              <w:bottom w:val="nil"/>
              <w:right w:val="single" w:sz="8" w:space="0" w:color="auto"/>
            </w:tcBorders>
            <w:shd w:val="clear" w:color="000000" w:fill="FFFFFF"/>
            <w:noWrap/>
            <w:vAlign w:val="bottom"/>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r>
      <w:tr w:rsidR="00702E7B" w:rsidRPr="00702E7B" w:rsidTr="00160745">
        <w:trPr>
          <w:trHeight w:val="208"/>
        </w:trPr>
        <w:tc>
          <w:tcPr>
            <w:tcW w:w="463" w:type="dxa"/>
            <w:tcBorders>
              <w:top w:val="nil"/>
              <w:left w:val="single" w:sz="8" w:space="0" w:color="auto"/>
              <w:bottom w:val="nil"/>
              <w:right w:val="nil"/>
            </w:tcBorders>
            <w:shd w:val="clear" w:color="000000" w:fill="FFFFFF"/>
            <w:noWrap/>
            <w:vAlign w:val="bottom"/>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c>
          <w:tcPr>
            <w:tcW w:w="2797" w:type="dxa"/>
            <w:tcBorders>
              <w:top w:val="nil"/>
              <w:left w:val="nil"/>
              <w:bottom w:val="nil"/>
              <w:right w:val="nil"/>
            </w:tcBorders>
            <w:shd w:val="clear" w:color="000000" w:fill="FFFFFF"/>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c>
          <w:tcPr>
            <w:tcW w:w="1771" w:type="dxa"/>
            <w:tcBorders>
              <w:top w:val="nil"/>
              <w:left w:val="nil"/>
              <w:bottom w:val="nil"/>
              <w:right w:val="nil"/>
            </w:tcBorders>
            <w:shd w:val="clear" w:color="000000" w:fill="FFFFFF"/>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c>
          <w:tcPr>
            <w:tcW w:w="4067" w:type="dxa"/>
            <w:tcBorders>
              <w:top w:val="nil"/>
              <w:left w:val="nil"/>
              <w:bottom w:val="nil"/>
              <w:right w:val="nil"/>
            </w:tcBorders>
            <w:shd w:val="clear" w:color="000000" w:fill="FFFFFF"/>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c>
          <w:tcPr>
            <w:tcW w:w="343" w:type="dxa"/>
            <w:tcBorders>
              <w:top w:val="nil"/>
              <w:left w:val="nil"/>
              <w:bottom w:val="nil"/>
              <w:right w:val="single" w:sz="8" w:space="0" w:color="auto"/>
            </w:tcBorders>
            <w:shd w:val="clear" w:color="000000" w:fill="FFFFFF"/>
            <w:noWrap/>
            <w:vAlign w:val="bottom"/>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r>
      <w:tr w:rsidR="00702E7B" w:rsidRPr="00702E7B" w:rsidTr="00160745">
        <w:trPr>
          <w:trHeight w:val="220"/>
        </w:trPr>
        <w:tc>
          <w:tcPr>
            <w:tcW w:w="463" w:type="dxa"/>
            <w:tcBorders>
              <w:top w:val="nil"/>
              <w:left w:val="single" w:sz="8" w:space="0" w:color="auto"/>
              <w:bottom w:val="nil"/>
              <w:right w:val="nil"/>
            </w:tcBorders>
            <w:shd w:val="clear" w:color="000000" w:fill="FFFFFF"/>
            <w:noWrap/>
            <w:vAlign w:val="bottom"/>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c>
          <w:tcPr>
            <w:tcW w:w="2797" w:type="dxa"/>
            <w:tcBorders>
              <w:top w:val="nil"/>
              <w:left w:val="nil"/>
              <w:bottom w:val="nil"/>
              <w:right w:val="nil"/>
            </w:tcBorders>
            <w:shd w:val="clear" w:color="000000" w:fill="FFFFFF"/>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c>
          <w:tcPr>
            <w:tcW w:w="1771" w:type="dxa"/>
            <w:tcBorders>
              <w:top w:val="nil"/>
              <w:left w:val="nil"/>
              <w:bottom w:val="nil"/>
              <w:right w:val="nil"/>
            </w:tcBorders>
            <w:shd w:val="clear" w:color="000000" w:fill="FFFFFF"/>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c>
          <w:tcPr>
            <w:tcW w:w="4067" w:type="dxa"/>
            <w:tcBorders>
              <w:top w:val="nil"/>
              <w:left w:val="nil"/>
              <w:bottom w:val="nil"/>
              <w:right w:val="nil"/>
            </w:tcBorders>
            <w:shd w:val="clear" w:color="000000" w:fill="FFFFFF"/>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c>
          <w:tcPr>
            <w:tcW w:w="343" w:type="dxa"/>
            <w:tcBorders>
              <w:top w:val="nil"/>
              <w:left w:val="nil"/>
              <w:bottom w:val="nil"/>
              <w:right w:val="single" w:sz="8" w:space="0" w:color="auto"/>
            </w:tcBorders>
            <w:shd w:val="clear" w:color="000000" w:fill="FFFFFF"/>
            <w:noWrap/>
            <w:vAlign w:val="bottom"/>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r>
      <w:tr w:rsidR="00702E7B" w:rsidRPr="00702E7B" w:rsidTr="00160745">
        <w:trPr>
          <w:trHeight w:val="220"/>
        </w:trPr>
        <w:tc>
          <w:tcPr>
            <w:tcW w:w="463" w:type="dxa"/>
            <w:tcBorders>
              <w:top w:val="nil"/>
              <w:left w:val="single" w:sz="8" w:space="0" w:color="auto"/>
              <w:bottom w:val="nil"/>
              <w:right w:val="nil"/>
            </w:tcBorders>
            <w:shd w:val="clear" w:color="000000" w:fill="FFFFFF"/>
            <w:noWrap/>
            <w:vAlign w:val="bottom"/>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c>
          <w:tcPr>
            <w:tcW w:w="2797" w:type="dxa"/>
            <w:tcBorders>
              <w:top w:val="nil"/>
              <w:left w:val="nil"/>
              <w:bottom w:val="nil"/>
              <w:right w:val="nil"/>
            </w:tcBorders>
            <w:shd w:val="clear" w:color="000000" w:fill="FFFFFF"/>
            <w:hideMark/>
          </w:tcPr>
          <w:p w:rsidR="00702E7B" w:rsidRPr="00702E7B" w:rsidRDefault="00702E7B" w:rsidP="00702E7B">
            <w:pPr>
              <w:spacing w:after="0" w:line="240" w:lineRule="auto"/>
              <w:rPr>
                <w:rFonts w:ascii="Arial" w:eastAsia="Times New Roman" w:hAnsi="Arial" w:cs="Arial"/>
                <w:b/>
                <w:bCs/>
                <w:sz w:val="20"/>
                <w:szCs w:val="20"/>
              </w:rPr>
            </w:pPr>
            <w:r w:rsidRPr="00702E7B">
              <w:rPr>
                <w:rFonts w:ascii="Arial" w:eastAsia="Times New Roman" w:hAnsi="Arial" w:cs="Arial"/>
                <w:b/>
                <w:bCs/>
                <w:sz w:val="20"/>
                <w:szCs w:val="20"/>
              </w:rPr>
              <w:t>Your Name</w:t>
            </w:r>
          </w:p>
        </w:tc>
        <w:tc>
          <w:tcPr>
            <w:tcW w:w="1771" w:type="dxa"/>
            <w:tcBorders>
              <w:top w:val="nil"/>
              <w:left w:val="nil"/>
              <w:bottom w:val="nil"/>
              <w:right w:val="nil"/>
            </w:tcBorders>
            <w:shd w:val="clear" w:color="000000" w:fill="FFFFFF"/>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c>
          <w:tcPr>
            <w:tcW w:w="4067" w:type="dxa"/>
            <w:tcBorders>
              <w:top w:val="single" w:sz="8" w:space="0" w:color="auto"/>
              <w:left w:val="nil"/>
              <w:bottom w:val="single" w:sz="8" w:space="0" w:color="auto"/>
              <w:right w:val="nil"/>
            </w:tcBorders>
            <w:shd w:val="clear" w:color="000000" w:fill="FFFFFF"/>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c>
          <w:tcPr>
            <w:tcW w:w="343" w:type="dxa"/>
            <w:tcBorders>
              <w:top w:val="nil"/>
              <w:left w:val="nil"/>
              <w:bottom w:val="nil"/>
              <w:right w:val="single" w:sz="8" w:space="0" w:color="auto"/>
            </w:tcBorders>
            <w:shd w:val="clear" w:color="000000" w:fill="FFFFFF"/>
            <w:noWrap/>
            <w:vAlign w:val="bottom"/>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r>
      <w:tr w:rsidR="00702E7B" w:rsidRPr="00702E7B" w:rsidTr="00160745">
        <w:trPr>
          <w:trHeight w:val="220"/>
        </w:trPr>
        <w:tc>
          <w:tcPr>
            <w:tcW w:w="463" w:type="dxa"/>
            <w:tcBorders>
              <w:top w:val="nil"/>
              <w:left w:val="single" w:sz="8" w:space="0" w:color="auto"/>
              <w:bottom w:val="nil"/>
              <w:right w:val="nil"/>
            </w:tcBorders>
            <w:shd w:val="clear" w:color="000000" w:fill="FFFFFF"/>
            <w:noWrap/>
            <w:vAlign w:val="bottom"/>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c>
          <w:tcPr>
            <w:tcW w:w="2797" w:type="dxa"/>
            <w:tcBorders>
              <w:top w:val="nil"/>
              <w:left w:val="nil"/>
              <w:bottom w:val="nil"/>
              <w:right w:val="nil"/>
            </w:tcBorders>
            <w:shd w:val="clear" w:color="000000" w:fill="FFFFFF"/>
            <w:hideMark/>
          </w:tcPr>
          <w:p w:rsidR="00702E7B" w:rsidRPr="00702E7B" w:rsidRDefault="00702E7B" w:rsidP="00702E7B">
            <w:pPr>
              <w:spacing w:after="0" w:line="240" w:lineRule="auto"/>
              <w:rPr>
                <w:rFonts w:ascii="Arial" w:eastAsia="Times New Roman" w:hAnsi="Arial" w:cs="Arial"/>
                <w:b/>
                <w:bCs/>
                <w:sz w:val="20"/>
                <w:szCs w:val="20"/>
              </w:rPr>
            </w:pPr>
            <w:r w:rsidRPr="00702E7B">
              <w:rPr>
                <w:rFonts w:ascii="Arial" w:eastAsia="Times New Roman" w:hAnsi="Arial" w:cs="Arial"/>
                <w:b/>
                <w:bCs/>
                <w:sz w:val="20"/>
                <w:szCs w:val="20"/>
              </w:rPr>
              <w:t>Your Phone</w:t>
            </w:r>
          </w:p>
        </w:tc>
        <w:tc>
          <w:tcPr>
            <w:tcW w:w="1771" w:type="dxa"/>
            <w:tcBorders>
              <w:top w:val="nil"/>
              <w:left w:val="nil"/>
              <w:bottom w:val="nil"/>
              <w:right w:val="nil"/>
            </w:tcBorders>
            <w:shd w:val="clear" w:color="000000" w:fill="FFFFFF"/>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c>
          <w:tcPr>
            <w:tcW w:w="4067" w:type="dxa"/>
            <w:tcBorders>
              <w:top w:val="nil"/>
              <w:left w:val="nil"/>
              <w:bottom w:val="single" w:sz="8" w:space="0" w:color="auto"/>
              <w:right w:val="nil"/>
            </w:tcBorders>
            <w:shd w:val="clear" w:color="000000" w:fill="FFFFFF"/>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c>
          <w:tcPr>
            <w:tcW w:w="343" w:type="dxa"/>
            <w:tcBorders>
              <w:top w:val="nil"/>
              <w:left w:val="nil"/>
              <w:bottom w:val="nil"/>
              <w:right w:val="single" w:sz="8" w:space="0" w:color="auto"/>
            </w:tcBorders>
            <w:shd w:val="clear" w:color="000000" w:fill="FFFFFF"/>
            <w:noWrap/>
            <w:vAlign w:val="bottom"/>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r>
      <w:tr w:rsidR="00702E7B" w:rsidRPr="00702E7B" w:rsidTr="00160745">
        <w:trPr>
          <w:trHeight w:val="220"/>
        </w:trPr>
        <w:tc>
          <w:tcPr>
            <w:tcW w:w="463" w:type="dxa"/>
            <w:tcBorders>
              <w:top w:val="nil"/>
              <w:left w:val="single" w:sz="8" w:space="0" w:color="auto"/>
              <w:bottom w:val="nil"/>
              <w:right w:val="nil"/>
            </w:tcBorders>
            <w:shd w:val="clear" w:color="000000" w:fill="FFFFFF"/>
            <w:noWrap/>
            <w:vAlign w:val="bottom"/>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c>
          <w:tcPr>
            <w:tcW w:w="2797" w:type="dxa"/>
            <w:tcBorders>
              <w:top w:val="nil"/>
              <w:left w:val="nil"/>
              <w:bottom w:val="nil"/>
              <w:right w:val="nil"/>
            </w:tcBorders>
            <w:shd w:val="clear" w:color="000000" w:fill="FFFFFF"/>
            <w:hideMark/>
          </w:tcPr>
          <w:p w:rsidR="00702E7B" w:rsidRPr="00702E7B" w:rsidRDefault="00702E7B" w:rsidP="00702E7B">
            <w:pPr>
              <w:spacing w:after="0" w:line="240" w:lineRule="auto"/>
              <w:rPr>
                <w:rFonts w:ascii="Arial" w:eastAsia="Times New Roman" w:hAnsi="Arial" w:cs="Arial"/>
                <w:b/>
                <w:bCs/>
                <w:sz w:val="20"/>
                <w:szCs w:val="20"/>
              </w:rPr>
            </w:pPr>
            <w:r w:rsidRPr="00702E7B">
              <w:rPr>
                <w:rFonts w:ascii="Arial" w:eastAsia="Times New Roman" w:hAnsi="Arial" w:cs="Arial"/>
                <w:b/>
                <w:bCs/>
                <w:sz w:val="20"/>
                <w:szCs w:val="20"/>
              </w:rPr>
              <w:t>Your Department</w:t>
            </w:r>
          </w:p>
        </w:tc>
        <w:tc>
          <w:tcPr>
            <w:tcW w:w="1771" w:type="dxa"/>
            <w:tcBorders>
              <w:top w:val="nil"/>
              <w:left w:val="nil"/>
              <w:bottom w:val="nil"/>
              <w:right w:val="nil"/>
            </w:tcBorders>
            <w:shd w:val="clear" w:color="000000" w:fill="FFFFFF"/>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c>
          <w:tcPr>
            <w:tcW w:w="4067" w:type="dxa"/>
            <w:tcBorders>
              <w:top w:val="nil"/>
              <w:left w:val="nil"/>
              <w:bottom w:val="single" w:sz="8" w:space="0" w:color="auto"/>
              <w:right w:val="nil"/>
            </w:tcBorders>
            <w:shd w:val="clear" w:color="000000" w:fill="FFFFFF"/>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c>
          <w:tcPr>
            <w:tcW w:w="343" w:type="dxa"/>
            <w:tcBorders>
              <w:top w:val="nil"/>
              <w:left w:val="nil"/>
              <w:bottom w:val="nil"/>
              <w:right w:val="single" w:sz="8" w:space="0" w:color="auto"/>
            </w:tcBorders>
            <w:shd w:val="clear" w:color="000000" w:fill="FFFFFF"/>
            <w:noWrap/>
            <w:vAlign w:val="bottom"/>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r>
      <w:tr w:rsidR="00702E7B" w:rsidRPr="00702E7B" w:rsidTr="00160745">
        <w:trPr>
          <w:trHeight w:val="220"/>
        </w:trPr>
        <w:tc>
          <w:tcPr>
            <w:tcW w:w="463" w:type="dxa"/>
            <w:tcBorders>
              <w:top w:val="nil"/>
              <w:left w:val="single" w:sz="8" w:space="0" w:color="auto"/>
              <w:bottom w:val="nil"/>
              <w:right w:val="nil"/>
            </w:tcBorders>
            <w:shd w:val="clear" w:color="000000" w:fill="FFFFFF"/>
            <w:noWrap/>
            <w:vAlign w:val="bottom"/>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c>
          <w:tcPr>
            <w:tcW w:w="2797" w:type="dxa"/>
            <w:tcBorders>
              <w:top w:val="nil"/>
              <w:left w:val="nil"/>
              <w:bottom w:val="nil"/>
              <w:right w:val="nil"/>
            </w:tcBorders>
            <w:shd w:val="clear" w:color="000000" w:fill="FFFFFF"/>
            <w:hideMark/>
          </w:tcPr>
          <w:p w:rsidR="00702E7B" w:rsidRPr="00702E7B" w:rsidRDefault="00702E7B" w:rsidP="00702E7B">
            <w:pPr>
              <w:spacing w:after="0" w:line="240" w:lineRule="auto"/>
              <w:rPr>
                <w:rFonts w:ascii="Arial" w:eastAsia="Times New Roman" w:hAnsi="Arial" w:cs="Arial"/>
                <w:b/>
                <w:bCs/>
                <w:sz w:val="20"/>
                <w:szCs w:val="20"/>
              </w:rPr>
            </w:pPr>
            <w:r w:rsidRPr="00702E7B">
              <w:rPr>
                <w:rFonts w:ascii="Arial" w:eastAsia="Times New Roman" w:hAnsi="Arial" w:cs="Arial"/>
                <w:b/>
                <w:bCs/>
                <w:sz w:val="20"/>
                <w:szCs w:val="20"/>
              </w:rPr>
              <w:t>Billing Business Unit</w:t>
            </w:r>
          </w:p>
        </w:tc>
        <w:tc>
          <w:tcPr>
            <w:tcW w:w="1771" w:type="dxa"/>
            <w:tcBorders>
              <w:top w:val="nil"/>
              <w:left w:val="nil"/>
              <w:bottom w:val="nil"/>
              <w:right w:val="nil"/>
            </w:tcBorders>
            <w:shd w:val="clear" w:color="000000" w:fill="FFFFFF"/>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c>
          <w:tcPr>
            <w:tcW w:w="4067" w:type="dxa"/>
            <w:tcBorders>
              <w:top w:val="nil"/>
              <w:left w:val="nil"/>
              <w:bottom w:val="single" w:sz="8" w:space="0" w:color="auto"/>
              <w:right w:val="nil"/>
            </w:tcBorders>
            <w:shd w:val="clear" w:color="000000" w:fill="FFFFFF"/>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c>
          <w:tcPr>
            <w:tcW w:w="343" w:type="dxa"/>
            <w:tcBorders>
              <w:top w:val="nil"/>
              <w:left w:val="nil"/>
              <w:bottom w:val="nil"/>
              <w:right w:val="single" w:sz="8" w:space="0" w:color="auto"/>
            </w:tcBorders>
            <w:shd w:val="clear" w:color="000000" w:fill="FFFFFF"/>
            <w:noWrap/>
            <w:vAlign w:val="bottom"/>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r>
      <w:tr w:rsidR="00702E7B" w:rsidRPr="00702E7B" w:rsidTr="00160745">
        <w:trPr>
          <w:trHeight w:val="220"/>
        </w:trPr>
        <w:tc>
          <w:tcPr>
            <w:tcW w:w="463" w:type="dxa"/>
            <w:tcBorders>
              <w:top w:val="nil"/>
              <w:left w:val="single" w:sz="8" w:space="0" w:color="auto"/>
              <w:bottom w:val="nil"/>
              <w:right w:val="nil"/>
            </w:tcBorders>
            <w:shd w:val="clear" w:color="000000" w:fill="FFFFFF"/>
            <w:noWrap/>
            <w:vAlign w:val="bottom"/>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c>
          <w:tcPr>
            <w:tcW w:w="2797" w:type="dxa"/>
            <w:tcBorders>
              <w:top w:val="nil"/>
              <w:left w:val="nil"/>
              <w:bottom w:val="nil"/>
              <w:right w:val="nil"/>
            </w:tcBorders>
            <w:shd w:val="clear" w:color="000000" w:fill="FFFFFF"/>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c>
          <w:tcPr>
            <w:tcW w:w="1771" w:type="dxa"/>
            <w:tcBorders>
              <w:top w:val="nil"/>
              <w:left w:val="nil"/>
              <w:bottom w:val="nil"/>
              <w:right w:val="nil"/>
            </w:tcBorders>
            <w:shd w:val="clear" w:color="000000" w:fill="FFFFFF"/>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c>
          <w:tcPr>
            <w:tcW w:w="4067" w:type="dxa"/>
            <w:tcBorders>
              <w:top w:val="nil"/>
              <w:left w:val="nil"/>
              <w:bottom w:val="single" w:sz="8" w:space="0" w:color="auto"/>
              <w:right w:val="nil"/>
            </w:tcBorders>
            <w:shd w:val="clear" w:color="000000" w:fill="FFFFFF"/>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c>
          <w:tcPr>
            <w:tcW w:w="343" w:type="dxa"/>
            <w:tcBorders>
              <w:top w:val="nil"/>
              <w:left w:val="nil"/>
              <w:bottom w:val="nil"/>
              <w:right w:val="single" w:sz="8" w:space="0" w:color="auto"/>
            </w:tcBorders>
            <w:shd w:val="clear" w:color="000000" w:fill="FFFFFF"/>
            <w:noWrap/>
            <w:vAlign w:val="bottom"/>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r>
      <w:tr w:rsidR="00702E7B" w:rsidRPr="00702E7B" w:rsidTr="00160745">
        <w:trPr>
          <w:trHeight w:val="220"/>
        </w:trPr>
        <w:tc>
          <w:tcPr>
            <w:tcW w:w="463" w:type="dxa"/>
            <w:tcBorders>
              <w:top w:val="nil"/>
              <w:left w:val="single" w:sz="8" w:space="0" w:color="auto"/>
              <w:bottom w:val="nil"/>
              <w:right w:val="nil"/>
            </w:tcBorders>
            <w:shd w:val="clear" w:color="000000" w:fill="FFFFFF"/>
            <w:noWrap/>
            <w:vAlign w:val="bottom"/>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c>
          <w:tcPr>
            <w:tcW w:w="2797" w:type="dxa"/>
            <w:tcBorders>
              <w:top w:val="nil"/>
              <w:left w:val="nil"/>
              <w:bottom w:val="nil"/>
              <w:right w:val="nil"/>
            </w:tcBorders>
            <w:shd w:val="clear" w:color="000000" w:fill="FFFFFF"/>
            <w:hideMark/>
          </w:tcPr>
          <w:p w:rsidR="00702E7B" w:rsidRPr="00702E7B" w:rsidRDefault="00702E7B" w:rsidP="00702E7B">
            <w:pPr>
              <w:spacing w:after="0" w:line="240" w:lineRule="auto"/>
              <w:rPr>
                <w:rFonts w:ascii="Arial" w:eastAsia="Times New Roman" w:hAnsi="Arial" w:cs="Arial"/>
                <w:b/>
                <w:bCs/>
                <w:sz w:val="20"/>
                <w:szCs w:val="20"/>
              </w:rPr>
            </w:pPr>
            <w:r w:rsidRPr="00702E7B">
              <w:rPr>
                <w:rFonts w:ascii="Arial" w:eastAsia="Times New Roman" w:hAnsi="Arial" w:cs="Arial"/>
                <w:b/>
                <w:bCs/>
                <w:sz w:val="20"/>
                <w:szCs w:val="20"/>
              </w:rPr>
              <w:t>Charge Code ID (10 Char)</w:t>
            </w:r>
          </w:p>
        </w:tc>
        <w:tc>
          <w:tcPr>
            <w:tcW w:w="1771" w:type="dxa"/>
            <w:tcBorders>
              <w:top w:val="nil"/>
              <w:left w:val="nil"/>
              <w:bottom w:val="nil"/>
              <w:right w:val="nil"/>
            </w:tcBorders>
            <w:shd w:val="clear" w:color="000000" w:fill="FFFFFF"/>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c>
          <w:tcPr>
            <w:tcW w:w="4067" w:type="dxa"/>
            <w:tcBorders>
              <w:top w:val="nil"/>
              <w:left w:val="nil"/>
              <w:bottom w:val="single" w:sz="8" w:space="0" w:color="auto"/>
              <w:right w:val="nil"/>
            </w:tcBorders>
            <w:shd w:val="clear" w:color="000000" w:fill="FFFFFF"/>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c>
          <w:tcPr>
            <w:tcW w:w="343" w:type="dxa"/>
            <w:tcBorders>
              <w:top w:val="nil"/>
              <w:left w:val="nil"/>
              <w:bottom w:val="nil"/>
              <w:right w:val="single" w:sz="8" w:space="0" w:color="auto"/>
            </w:tcBorders>
            <w:shd w:val="clear" w:color="000000" w:fill="FFFFFF"/>
            <w:noWrap/>
            <w:vAlign w:val="bottom"/>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r>
      <w:tr w:rsidR="00702E7B" w:rsidRPr="00702E7B" w:rsidTr="00160745">
        <w:trPr>
          <w:trHeight w:val="220"/>
        </w:trPr>
        <w:tc>
          <w:tcPr>
            <w:tcW w:w="463" w:type="dxa"/>
            <w:tcBorders>
              <w:top w:val="nil"/>
              <w:left w:val="single" w:sz="8" w:space="0" w:color="auto"/>
              <w:bottom w:val="nil"/>
              <w:right w:val="nil"/>
            </w:tcBorders>
            <w:shd w:val="clear" w:color="000000" w:fill="FFFFFF"/>
            <w:noWrap/>
            <w:vAlign w:val="bottom"/>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c>
          <w:tcPr>
            <w:tcW w:w="2797" w:type="dxa"/>
            <w:tcBorders>
              <w:top w:val="nil"/>
              <w:left w:val="nil"/>
              <w:bottom w:val="nil"/>
              <w:right w:val="nil"/>
            </w:tcBorders>
            <w:shd w:val="clear" w:color="000000" w:fill="FFFFFF"/>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c>
          <w:tcPr>
            <w:tcW w:w="1771" w:type="dxa"/>
            <w:tcBorders>
              <w:top w:val="nil"/>
              <w:left w:val="nil"/>
              <w:bottom w:val="nil"/>
              <w:right w:val="nil"/>
            </w:tcBorders>
            <w:shd w:val="clear" w:color="000000" w:fill="FFFFFF"/>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c>
          <w:tcPr>
            <w:tcW w:w="4067" w:type="dxa"/>
            <w:tcBorders>
              <w:top w:val="nil"/>
              <w:left w:val="nil"/>
              <w:bottom w:val="single" w:sz="8" w:space="0" w:color="auto"/>
              <w:right w:val="nil"/>
            </w:tcBorders>
            <w:shd w:val="clear" w:color="000000" w:fill="FFFFFF"/>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c>
          <w:tcPr>
            <w:tcW w:w="343" w:type="dxa"/>
            <w:tcBorders>
              <w:top w:val="nil"/>
              <w:left w:val="nil"/>
              <w:bottom w:val="nil"/>
              <w:right w:val="single" w:sz="8" w:space="0" w:color="auto"/>
            </w:tcBorders>
            <w:shd w:val="clear" w:color="000000" w:fill="FFFFFF"/>
            <w:noWrap/>
            <w:vAlign w:val="bottom"/>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r>
      <w:tr w:rsidR="00702E7B" w:rsidRPr="00702E7B" w:rsidTr="00160745">
        <w:trPr>
          <w:trHeight w:val="428"/>
        </w:trPr>
        <w:tc>
          <w:tcPr>
            <w:tcW w:w="463" w:type="dxa"/>
            <w:tcBorders>
              <w:top w:val="nil"/>
              <w:left w:val="single" w:sz="8" w:space="0" w:color="auto"/>
              <w:bottom w:val="nil"/>
              <w:right w:val="nil"/>
            </w:tcBorders>
            <w:shd w:val="clear" w:color="000000" w:fill="FFFFFF"/>
            <w:noWrap/>
            <w:vAlign w:val="bottom"/>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c>
          <w:tcPr>
            <w:tcW w:w="2797" w:type="dxa"/>
            <w:tcBorders>
              <w:top w:val="nil"/>
              <w:left w:val="nil"/>
              <w:bottom w:val="nil"/>
              <w:right w:val="nil"/>
            </w:tcBorders>
            <w:shd w:val="clear" w:color="000000" w:fill="FFFFFF"/>
            <w:hideMark/>
          </w:tcPr>
          <w:p w:rsidR="00702E7B" w:rsidRPr="00702E7B" w:rsidRDefault="00702E7B" w:rsidP="00702E7B">
            <w:pPr>
              <w:spacing w:after="0" w:line="240" w:lineRule="auto"/>
              <w:rPr>
                <w:rFonts w:ascii="Arial" w:eastAsia="Times New Roman" w:hAnsi="Arial" w:cs="Arial"/>
                <w:b/>
                <w:bCs/>
                <w:sz w:val="20"/>
                <w:szCs w:val="20"/>
              </w:rPr>
            </w:pPr>
            <w:r w:rsidRPr="00702E7B">
              <w:rPr>
                <w:rFonts w:ascii="Arial" w:eastAsia="Times New Roman" w:hAnsi="Arial" w:cs="Arial"/>
                <w:b/>
                <w:bCs/>
                <w:sz w:val="20"/>
                <w:szCs w:val="20"/>
              </w:rPr>
              <w:t xml:space="preserve">Unit of Measure </w:t>
            </w:r>
            <w:r w:rsidRPr="00702E7B">
              <w:rPr>
                <w:rFonts w:ascii="Arial" w:eastAsia="Times New Roman" w:hAnsi="Arial" w:cs="Arial"/>
                <w:b/>
                <w:bCs/>
                <w:sz w:val="20"/>
                <w:szCs w:val="20"/>
              </w:rPr>
              <w:br/>
              <w:t>(if other than EA - Each)</w:t>
            </w:r>
          </w:p>
        </w:tc>
        <w:tc>
          <w:tcPr>
            <w:tcW w:w="1771" w:type="dxa"/>
            <w:tcBorders>
              <w:top w:val="nil"/>
              <w:left w:val="nil"/>
              <w:bottom w:val="nil"/>
              <w:right w:val="nil"/>
            </w:tcBorders>
            <w:shd w:val="clear" w:color="000000" w:fill="FFFFFF"/>
            <w:noWrap/>
            <w:vAlign w:val="bottom"/>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(optional)</w:t>
            </w:r>
          </w:p>
        </w:tc>
        <w:tc>
          <w:tcPr>
            <w:tcW w:w="4067" w:type="dxa"/>
            <w:tcBorders>
              <w:top w:val="nil"/>
              <w:left w:val="nil"/>
              <w:bottom w:val="single" w:sz="8" w:space="0" w:color="auto"/>
              <w:right w:val="nil"/>
            </w:tcBorders>
            <w:shd w:val="clear" w:color="000000" w:fill="FFFFFF"/>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c>
          <w:tcPr>
            <w:tcW w:w="343" w:type="dxa"/>
            <w:tcBorders>
              <w:top w:val="nil"/>
              <w:left w:val="nil"/>
              <w:bottom w:val="nil"/>
              <w:right w:val="single" w:sz="8" w:space="0" w:color="auto"/>
            </w:tcBorders>
            <w:shd w:val="clear" w:color="000000" w:fill="FFFFFF"/>
            <w:noWrap/>
            <w:vAlign w:val="bottom"/>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r>
      <w:tr w:rsidR="00702E7B" w:rsidRPr="00702E7B" w:rsidTr="00160745">
        <w:trPr>
          <w:trHeight w:val="220"/>
        </w:trPr>
        <w:tc>
          <w:tcPr>
            <w:tcW w:w="463" w:type="dxa"/>
            <w:tcBorders>
              <w:top w:val="nil"/>
              <w:left w:val="single" w:sz="8" w:space="0" w:color="auto"/>
              <w:bottom w:val="nil"/>
              <w:right w:val="nil"/>
            </w:tcBorders>
            <w:shd w:val="clear" w:color="000000" w:fill="FFFFFF"/>
            <w:noWrap/>
            <w:vAlign w:val="bottom"/>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c>
          <w:tcPr>
            <w:tcW w:w="2797" w:type="dxa"/>
            <w:tcBorders>
              <w:top w:val="nil"/>
              <w:left w:val="nil"/>
              <w:bottom w:val="nil"/>
              <w:right w:val="nil"/>
            </w:tcBorders>
            <w:shd w:val="clear" w:color="000000" w:fill="FFFFFF"/>
            <w:hideMark/>
          </w:tcPr>
          <w:p w:rsidR="00702E7B" w:rsidRPr="00702E7B" w:rsidRDefault="00702E7B" w:rsidP="00702E7B">
            <w:pPr>
              <w:spacing w:after="0" w:line="240" w:lineRule="auto"/>
              <w:rPr>
                <w:rFonts w:ascii="Arial" w:eastAsia="Times New Roman" w:hAnsi="Arial" w:cs="Arial"/>
                <w:b/>
                <w:bCs/>
                <w:sz w:val="20"/>
                <w:szCs w:val="20"/>
              </w:rPr>
            </w:pPr>
            <w:r w:rsidRPr="00702E7B">
              <w:rPr>
                <w:rFonts w:ascii="Arial" w:eastAsia="Times New Roman" w:hAnsi="Arial" w:cs="Arial"/>
                <w:b/>
                <w:bCs/>
                <w:sz w:val="20"/>
                <w:szCs w:val="20"/>
              </w:rPr>
              <w:t>Description (30 Char)</w:t>
            </w:r>
          </w:p>
        </w:tc>
        <w:tc>
          <w:tcPr>
            <w:tcW w:w="1771" w:type="dxa"/>
            <w:tcBorders>
              <w:top w:val="nil"/>
              <w:left w:val="nil"/>
              <w:bottom w:val="nil"/>
              <w:right w:val="nil"/>
            </w:tcBorders>
            <w:shd w:val="clear" w:color="000000" w:fill="FFFFFF"/>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c>
          <w:tcPr>
            <w:tcW w:w="4067" w:type="dxa"/>
            <w:tcBorders>
              <w:top w:val="nil"/>
              <w:left w:val="nil"/>
              <w:bottom w:val="single" w:sz="8" w:space="0" w:color="auto"/>
              <w:right w:val="nil"/>
            </w:tcBorders>
            <w:shd w:val="clear" w:color="000000" w:fill="FFFFFF"/>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c>
          <w:tcPr>
            <w:tcW w:w="343" w:type="dxa"/>
            <w:tcBorders>
              <w:top w:val="nil"/>
              <w:left w:val="nil"/>
              <w:bottom w:val="nil"/>
              <w:right w:val="single" w:sz="8" w:space="0" w:color="auto"/>
            </w:tcBorders>
            <w:shd w:val="clear" w:color="000000" w:fill="FFFFFF"/>
            <w:noWrap/>
            <w:vAlign w:val="bottom"/>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r>
      <w:tr w:rsidR="00702E7B" w:rsidRPr="00702E7B" w:rsidTr="00160745">
        <w:trPr>
          <w:trHeight w:val="1626"/>
        </w:trPr>
        <w:tc>
          <w:tcPr>
            <w:tcW w:w="463" w:type="dxa"/>
            <w:tcBorders>
              <w:top w:val="nil"/>
              <w:left w:val="single" w:sz="8" w:space="0" w:color="auto"/>
              <w:bottom w:val="nil"/>
              <w:right w:val="nil"/>
            </w:tcBorders>
            <w:shd w:val="clear" w:color="000000" w:fill="FFFFFF"/>
            <w:noWrap/>
            <w:vAlign w:val="bottom"/>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c>
          <w:tcPr>
            <w:tcW w:w="2797" w:type="dxa"/>
            <w:tcBorders>
              <w:top w:val="nil"/>
              <w:left w:val="nil"/>
              <w:bottom w:val="nil"/>
              <w:right w:val="nil"/>
            </w:tcBorders>
            <w:shd w:val="clear" w:color="000000" w:fill="FFFFFF"/>
            <w:hideMark/>
          </w:tcPr>
          <w:p w:rsidR="00702E7B" w:rsidRPr="00702E7B" w:rsidRDefault="00702E7B" w:rsidP="00702E7B">
            <w:pPr>
              <w:spacing w:after="0" w:line="240" w:lineRule="auto"/>
              <w:rPr>
                <w:rFonts w:ascii="Arial" w:eastAsia="Times New Roman" w:hAnsi="Arial" w:cs="Arial"/>
                <w:b/>
                <w:bCs/>
                <w:sz w:val="20"/>
                <w:szCs w:val="20"/>
              </w:rPr>
            </w:pPr>
            <w:r w:rsidRPr="00702E7B">
              <w:rPr>
                <w:rFonts w:ascii="Arial" w:eastAsia="Times New Roman" w:hAnsi="Arial" w:cs="Arial"/>
                <w:b/>
                <w:bCs/>
                <w:sz w:val="20"/>
                <w:szCs w:val="20"/>
              </w:rPr>
              <w:t>Long Description (254 Char)</w:t>
            </w:r>
          </w:p>
        </w:tc>
        <w:tc>
          <w:tcPr>
            <w:tcW w:w="1771" w:type="dxa"/>
            <w:tcBorders>
              <w:top w:val="nil"/>
              <w:left w:val="nil"/>
              <w:bottom w:val="nil"/>
              <w:right w:val="nil"/>
            </w:tcBorders>
            <w:shd w:val="clear" w:color="000000" w:fill="FFFFFF"/>
            <w:noWrap/>
            <w:vAlign w:val="bottom"/>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(optional)</w:t>
            </w:r>
          </w:p>
        </w:tc>
        <w:tc>
          <w:tcPr>
            <w:tcW w:w="4067" w:type="dxa"/>
            <w:tcBorders>
              <w:top w:val="nil"/>
              <w:left w:val="nil"/>
              <w:bottom w:val="nil"/>
              <w:right w:val="nil"/>
            </w:tcBorders>
            <w:shd w:val="clear" w:color="000000" w:fill="FFFFFF"/>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c>
          <w:tcPr>
            <w:tcW w:w="343" w:type="dxa"/>
            <w:tcBorders>
              <w:top w:val="nil"/>
              <w:left w:val="nil"/>
              <w:bottom w:val="nil"/>
              <w:right w:val="single" w:sz="8" w:space="0" w:color="auto"/>
            </w:tcBorders>
            <w:shd w:val="clear" w:color="000000" w:fill="FFFFFF"/>
            <w:noWrap/>
            <w:vAlign w:val="bottom"/>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r>
      <w:tr w:rsidR="00702E7B" w:rsidRPr="00702E7B" w:rsidTr="00160745">
        <w:trPr>
          <w:trHeight w:val="220"/>
        </w:trPr>
        <w:tc>
          <w:tcPr>
            <w:tcW w:w="463" w:type="dxa"/>
            <w:tcBorders>
              <w:top w:val="nil"/>
              <w:left w:val="single" w:sz="8" w:space="0" w:color="auto"/>
              <w:bottom w:val="nil"/>
              <w:right w:val="nil"/>
            </w:tcBorders>
            <w:shd w:val="clear" w:color="000000" w:fill="FFFFFF"/>
            <w:noWrap/>
            <w:vAlign w:val="bottom"/>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c>
          <w:tcPr>
            <w:tcW w:w="2797" w:type="dxa"/>
            <w:tcBorders>
              <w:top w:val="nil"/>
              <w:left w:val="nil"/>
              <w:bottom w:val="nil"/>
              <w:right w:val="nil"/>
            </w:tcBorders>
            <w:shd w:val="clear" w:color="000000" w:fill="FFFFFF"/>
            <w:hideMark/>
          </w:tcPr>
          <w:p w:rsidR="00702E7B" w:rsidRPr="00702E7B" w:rsidRDefault="00702E7B" w:rsidP="00702E7B">
            <w:pPr>
              <w:spacing w:after="0" w:line="240" w:lineRule="auto"/>
              <w:rPr>
                <w:rFonts w:ascii="Arial" w:eastAsia="Times New Roman" w:hAnsi="Arial" w:cs="Arial"/>
                <w:b/>
                <w:bCs/>
                <w:sz w:val="20"/>
                <w:szCs w:val="20"/>
              </w:rPr>
            </w:pPr>
            <w:r w:rsidRPr="00702E7B">
              <w:rPr>
                <w:rFonts w:ascii="Arial" w:eastAsia="Times New Roman" w:hAnsi="Arial" w:cs="Arial"/>
                <w:b/>
                <w:bCs/>
                <w:sz w:val="20"/>
                <w:szCs w:val="20"/>
              </w:rPr>
              <w:t>List Price/Cost</w:t>
            </w:r>
          </w:p>
        </w:tc>
        <w:tc>
          <w:tcPr>
            <w:tcW w:w="1771" w:type="dxa"/>
            <w:tcBorders>
              <w:top w:val="nil"/>
              <w:left w:val="nil"/>
              <w:bottom w:val="nil"/>
              <w:right w:val="nil"/>
            </w:tcBorders>
            <w:shd w:val="clear" w:color="000000" w:fill="FFFFFF"/>
            <w:noWrap/>
            <w:vAlign w:val="bottom"/>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c>
          <w:tcPr>
            <w:tcW w:w="4067" w:type="dxa"/>
            <w:tcBorders>
              <w:top w:val="single" w:sz="8" w:space="0" w:color="auto"/>
              <w:left w:val="nil"/>
              <w:bottom w:val="single" w:sz="8" w:space="0" w:color="auto"/>
              <w:right w:val="nil"/>
            </w:tcBorders>
            <w:shd w:val="clear" w:color="000000" w:fill="FFFFFF"/>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c>
          <w:tcPr>
            <w:tcW w:w="343" w:type="dxa"/>
            <w:tcBorders>
              <w:top w:val="nil"/>
              <w:left w:val="nil"/>
              <w:bottom w:val="nil"/>
              <w:right w:val="single" w:sz="8" w:space="0" w:color="auto"/>
            </w:tcBorders>
            <w:shd w:val="clear" w:color="000000" w:fill="FFFFFF"/>
            <w:noWrap/>
            <w:vAlign w:val="bottom"/>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r>
      <w:tr w:rsidR="00702E7B" w:rsidRPr="00702E7B" w:rsidTr="00160745">
        <w:trPr>
          <w:trHeight w:val="220"/>
        </w:trPr>
        <w:tc>
          <w:tcPr>
            <w:tcW w:w="463" w:type="dxa"/>
            <w:tcBorders>
              <w:top w:val="nil"/>
              <w:left w:val="single" w:sz="8" w:space="0" w:color="auto"/>
              <w:bottom w:val="nil"/>
              <w:right w:val="nil"/>
            </w:tcBorders>
            <w:shd w:val="clear" w:color="000000" w:fill="FFFFFF"/>
            <w:noWrap/>
            <w:vAlign w:val="bottom"/>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c>
          <w:tcPr>
            <w:tcW w:w="2797" w:type="dxa"/>
            <w:tcBorders>
              <w:top w:val="nil"/>
              <w:left w:val="nil"/>
              <w:bottom w:val="nil"/>
              <w:right w:val="nil"/>
            </w:tcBorders>
            <w:shd w:val="clear" w:color="000000" w:fill="FFFFFF"/>
            <w:hideMark/>
          </w:tcPr>
          <w:p w:rsidR="00702E7B" w:rsidRPr="00702E7B" w:rsidRDefault="00702E7B" w:rsidP="00702E7B">
            <w:pPr>
              <w:spacing w:after="0" w:line="240" w:lineRule="auto"/>
              <w:rPr>
                <w:rFonts w:ascii="Arial" w:eastAsia="Times New Roman" w:hAnsi="Arial" w:cs="Arial"/>
                <w:b/>
                <w:bCs/>
                <w:sz w:val="20"/>
                <w:szCs w:val="20"/>
              </w:rPr>
            </w:pPr>
            <w:r w:rsidRPr="00702E7B">
              <w:rPr>
                <w:rFonts w:ascii="Arial" w:eastAsia="Times New Roman" w:hAnsi="Arial" w:cs="Arial"/>
                <w:b/>
                <w:bCs/>
                <w:sz w:val="20"/>
                <w:szCs w:val="20"/>
              </w:rPr>
              <w:t>Cost Center</w:t>
            </w:r>
          </w:p>
        </w:tc>
        <w:tc>
          <w:tcPr>
            <w:tcW w:w="1771" w:type="dxa"/>
            <w:tcBorders>
              <w:top w:val="nil"/>
              <w:left w:val="nil"/>
              <w:bottom w:val="nil"/>
              <w:right w:val="nil"/>
            </w:tcBorders>
            <w:shd w:val="clear" w:color="000000" w:fill="FFFFFF"/>
            <w:noWrap/>
            <w:vAlign w:val="bottom"/>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c>
          <w:tcPr>
            <w:tcW w:w="4067" w:type="dxa"/>
            <w:tcBorders>
              <w:top w:val="nil"/>
              <w:left w:val="nil"/>
              <w:bottom w:val="single" w:sz="8" w:space="0" w:color="auto"/>
              <w:right w:val="nil"/>
            </w:tcBorders>
            <w:shd w:val="clear" w:color="000000" w:fill="FFFFFF"/>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c>
          <w:tcPr>
            <w:tcW w:w="343" w:type="dxa"/>
            <w:tcBorders>
              <w:top w:val="nil"/>
              <w:left w:val="nil"/>
              <w:bottom w:val="nil"/>
              <w:right w:val="single" w:sz="8" w:space="0" w:color="auto"/>
            </w:tcBorders>
            <w:shd w:val="clear" w:color="000000" w:fill="FFFFFF"/>
            <w:noWrap/>
            <w:vAlign w:val="bottom"/>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r>
      <w:tr w:rsidR="00702E7B" w:rsidRPr="00702E7B" w:rsidTr="00160745">
        <w:trPr>
          <w:trHeight w:val="220"/>
        </w:trPr>
        <w:tc>
          <w:tcPr>
            <w:tcW w:w="463" w:type="dxa"/>
            <w:tcBorders>
              <w:top w:val="nil"/>
              <w:left w:val="single" w:sz="8" w:space="0" w:color="auto"/>
              <w:bottom w:val="nil"/>
              <w:right w:val="nil"/>
            </w:tcBorders>
            <w:shd w:val="clear" w:color="000000" w:fill="FFFFFF"/>
            <w:noWrap/>
            <w:vAlign w:val="bottom"/>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c>
          <w:tcPr>
            <w:tcW w:w="2797" w:type="dxa"/>
            <w:tcBorders>
              <w:top w:val="nil"/>
              <w:left w:val="nil"/>
              <w:bottom w:val="nil"/>
              <w:right w:val="nil"/>
            </w:tcBorders>
            <w:shd w:val="clear" w:color="000000" w:fill="FFFFFF"/>
            <w:noWrap/>
            <w:vAlign w:val="bottom"/>
            <w:hideMark/>
          </w:tcPr>
          <w:p w:rsidR="00702E7B" w:rsidRPr="00702E7B" w:rsidRDefault="00702E7B" w:rsidP="00702E7B">
            <w:pPr>
              <w:spacing w:after="0" w:line="240" w:lineRule="auto"/>
              <w:rPr>
                <w:rFonts w:ascii="Arial" w:eastAsia="Times New Roman" w:hAnsi="Arial" w:cs="Arial"/>
                <w:b/>
                <w:bCs/>
                <w:sz w:val="20"/>
                <w:szCs w:val="20"/>
              </w:rPr>
            </w:pPr>
            <w:r w:rsidRPr="00702E7B">
              <w:rPr>
                <w:rFonts w:ascii="Arial" w:eastAsia="Times New Roman" w:hAnsi="Arial" w:cs="Arial"/>
                <w:b/>
                <w:bCs/>
                <w:sz w:val="20"/>
                <w:szCs w:val="20"/>
              </w:rPr>
              <w:t>Discounts, if any</w:t>
            </w:r>
          </w:p>
        </w:tc>
        <w:tc>
          <w:tcPr>
            <w:tcW w:w="1771" w:type="dxa"/>
            <w:tcBorders>
              <w:top w:val="nil"/>
              <w:left w:val="nil"/>
              <w:bottom w:val="nil"/>
              <w:right w:val="nil"/>
            </w:tcBorders>
            <w:shd w:val="clear" w:color="000000" w:fill="FFFFFF"/>
            <w:noWrap/>
            <w:vAlign w:val="bottom"/>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c>
          <w:tcPr>
            <w:tcW w:w="4067" w:type="dxa"/>
            <w:tcBorders>
              <w:top w:val="nil"/>
              <w:left w:val="nil"/>
              <w:bottom w:val="single" w:sz="8" w:space="0" w:color="auto"/>
              <w:right w:val="nil"/>
            </w:tcBorders>
            <w:shd w:val="clear" w:color="000000" w:fill="FFFFFF"/>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c>
          <w:tcPr>
            <w:tcW w:w="343" w:type="dxa"/>
            <w:tcBorders>
              <w:top w:val="nil"/>
              <w:left w:val="nil"/>
              <w:bottom w:val="nil"/>
              <w:right w:val="single" w:sz="8" w:space="0" w:color="auto"/>
            </w:tcBorders>
            <w:shd w:val="clear" w:color="000000" w:fill="FFFFFF"/>
            <w:noWrap/>
            <w:vAlign w:val="bottom"/>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r>
      <w:tr w:rsidR="00702E7B" w:rsidRPr="00702E7B" w:rsidTr="00160745">
        <w:trPr>
          <w:trHeight w:val="220"/>
        </w:trPr>
        <w:tc>
          <w:tcPr>
            <w:tcW w:w="463" w:type="dxa"/>
            <w:tcBorders>
              <w:top w:val="nil"/>
              <w:left w:val="single" w:sz="8" w:space="0" w:color="auto"/>
              <w:bottom w:val="nil"/>
              <w:right w:val="nil"/>
            </w:tcBorders>
            <w:shd w:val="clear" w:color="000000" w:fill="FFFFFF"/>
            <w:noWrap/>
            <w:vAlign w:val="bottom"/>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c>
          <w:tcPr>
            <w:tcW w:w="2797" w:type="dxa"/>
            <w:tcBorders>
              <w:top w:val="nil"/>
              <w:left w:val="nil"/>
              <w:bottom w:val="nil"/>
              <w:right w:val="nil"/>
            </w:tcBorders>
            <w:shd w:val="clear" w:color="000000" w:fill="FFFFFF"/>
            <w:noWrap/>
            <w:vAlign w:val="bottom"/>
            <w:hideMark/>
          </w:tcPr>
          <w:p w:rsidR="00702E7B" w:rsidRPr="00702E7B" w:rsidRDefault="00702E7B" w:rsidP="00702E7B">
            <w:pPr>
              <w:spacing w:after="0" w:line="240" w:lineRule="auto"/>
              <w:rPr>
                <w:rFonts w:ascii="Arial" w:eastAsia="Times New Roman" w:hAnsi="Arial" w:cs="Arial"/>
                <w:b/>
                <w:bCs/>
                <w:sz w:val="20"/>
                <w:szCs w:val="20"/>
              </w:rPr>
            </w:pPr>
            <w:r w:rsidRPr="00702E7B">
              <w:rPr>
                <w:rFonts w:ascii="Arial" w:eastAsia="Times New Roman" w:hAnsi="Arial" w:cs="Arial"/>
                <w:b/>
                <w:bCs/>
                <w:sz w:val="20"/>
                <w:szCs w:val="20"/>
              </w:rPr>
              <w:t> </w:t>
            </w:r>
          </w:p>
        </w:tc>
        <w:tc>
          <w:tcPr>
            <w:tcW w:w="1771" w:type="dxa"/>
            <w:tcBorders>
              <w:top w:val="nil"/>
              <w:left w:val="nil"/>
              <w:bottom w:val="nil"/>
              <w:right w:val="nil"/>
            </w:tcBorders>
            <w:shd w:val="clear" w:color="000000" w:fill="FFFFFF"/>
            <w:noWrap/>
            <w:vAlign w:val="bottom"/>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c>
          <w:tcPr>
            <w:tcW w:w="4067" w:type="dxa"/>
            <w:tcBorders>
              <w:top w:val="nil"/>
              <w:left w:val="nil"/>
              <w:bottom w:val="single" w:sz="8" w:space="0" w:color="auto"/>
              <w:right w:val="nil"/>
            </w:tcBorders>
            <w:shd w:val="clear" w:color="000000" w:fill="FFFFFF"/>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c>
          <w:tcPr>
            <w:tcW w:w="343" w:type="dxa"/>
            <w:tcBorders>
              <w:top w:val="nil"/>
              <w:left w:val="nil"/>
              <w:bottom w:val="nil"/>
              <w:right w:val="single" w:sz="8" w:space="0" w:color="auto"/>
            </w:tcBorders>
            <w:shd w:val="clear" w:color="000000" w:fill="FFFFFF"/>
            <w:noWrap/>
            <w:vAlign w:val="bottom"/>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r>
      <w:tr w:rsidR="00702E7B" w:rsidRPr="00702E7B" w:rsidTr="00160745">
        <w:trPr>
          <w:trHeight w:val="220"/>
        </w:trPr>
        <w:tc>
          <w:tcPr>
            <w:tcW w:w="463" w:type="dxa"/>
            <w:tcBorders>
              <w:top w:val="nil"/>
              <w:left w:val="single" w:sz="8" w:space="0" w:color="auto"/>
              <w:bottom w:val="nil"/>
              <w:right w:val="nil"/>
            </w:tcBorders>
            <w:shd w:val="clear" w:color="000000" w:fill="FFFFFF"/>
            <w:noWrap/>
            <w:vAlign w:val="bottom"/>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c>
          <w:tcPr>
            <w:tcW w:w="2797" w:type="dxa"/>
            <w:tcBorders>
              <w:top w:val="nil"/>
              <w:left w:val="nil"/>
              <w:bottom w:val="nil"/>
              <w:right w:val="nil"/>
            </w:tcBorders>
            <w:shd w:val="clear" w:color="000000" w:fill="FFFFFF"/>
            <w:noWrap/>
            <w:vAlign w:val="bottom"/>
            <w:hideMark/>
          </w:tcPr>
          <w:p w:rsidR="00702E7B" w:rsidRPr="00702E7B" w:rsidRDefault="00702E7B" w:rsidP="00702E7B">
            <w:pPr>
              <w:spacing w:after="0" w:line="240" w:lineRule="auto"/>
              <w:rPr>
                <w:rFonts w:ascii="Arial" w:eastAsia="Times New Roman" w:hAnsi="Arial" w:cs="Arial"/>
                <w:b/>
                <w:bCs/>
                <w:sz w:val="20"/>
                <w:szCs w:val="20"/>
              </w:rPr>
            </w:pPr>
            <w:r w:rsidRPr="00702E7B">
              <w:rPr>
                <w:rFonts w:ascii="Arial" w:eastAsia="Times New Roman" w:hAnsi="Arial" w:cs="Arial"/>
                <w:b/>
                <w:bCs/>
                <w:sz w:val="20"/>
                <w:szCs w:val="20"/>
              </w:rPr>
              <w:t>Reason for Request:</w:t>
            </w:r>
          </w:p>
        </w:tc>
        <w:tc>
          <w:tcPr>
            <w:tcW w:w="1771" w:type="dxa"/>
            <w:tcBorders>
              <w:top w:val="nil"/>
              <w:left w:val="nil"/>
              <w:bottom w:val="nil"/>
              <w:right w:val="nil"/>
            </w:tcBorders>
            <w:shd w:val="clear" w:color="000000" w:fill="FFFFFF"/>
            <w:noWrap/>
            <w:vAlign w:val="bottom"/>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c>
          <w:tcPr>
            <w:tcW w:w="4067" w:type="dxa"/>
            <w:tcBorders>
              <w:top w:val="nil"/>
              <w:left w:val="nil"/>
              <w:bottom w:val="single" w:sz="8" w:space="0" w:color="auto"/>
              <w:right w:val="nil"/>
            </w:tcBorders>
            <w:shd w:val="clear" w:color="000000" w:fill="FFFFFF"/>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c>
          <w:tcPr>
            <w:tcW w:w="343" w:type="dxa"/>
            <w:tcBorders>
              <w:top w:val="nil"/>
              <w:left w:val="nil"/>
              <w:bottom w:val="nil"/>
              <w:right w:val="single" w:sz="8" w:space="0" w:color="auto"/>
            </w:tcBorders>
            <w:shd w:val="clear" w:color="000000" w:fill="FFFFFF"/>
            <w:noWrap/>
            <w:vAlign w:val="bottom"/>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r>
      <w:tr w:rsidR="00702E7B" w:rsidRPr="00702E7B" w:rsidTr="00160745">
        <w:trPr>
          <w:trHeight w:val="220"/>
        </w:trPr>
        <w:tc>
          <w:tcPr>
            <w:tcW w:w="463" w:type="dxa"/>
            <w:tcBorders>
              <w:top w:val="nil"/>
              <w:left w:val="single" w:sz="8" w:space="0" w:color="auto"/>
              <w:bottom w:val="nil"/>
              <w:right w:val="nil"/>
            </w:tcBorders>
            <w:shd w:val="clear" w:color="000000" w:fill="FFFFFF"/>
            <w:noWrap/>
            <w:vAlign w:val="bottom"/>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c>
          <w:tcPr>
            <w:tcW w:w="2797" w:type="dxa"/>
            <w:tcBorders>
              <w:top w:val="nil"/>
              <w:left w:val="nil"/>
              <w:bottom w:val="nil"/>
              <w:right w:val="nil"/>
            </w:tcBorders>
            <w:shd w:val="clear" w:color="000000" w:fill="FFFFFF"/>
            <w:noWrap/>
            <w:vAlign w:val="bottom"/>
            <w:hideMark/>
          </w:tcPr>
          <w:p w:rsidR="00702E7B" w:rsidRPr="00702E7B" w:rsidRDefault="00702E7B" w:rsidP="00702E7B">
            <w:pPr>
              <w:spacing w:after="0" w:line="240" w:lineRule="auto"/>
              <w:rPr>
                <w:rFonts w:ascii="Arial" w:eastAsia="Times New Roman" w:hAnsi="Arial" w:cs="Arial"/>
                <w:b/>
                <w:bCs/>
                <w:sz w:val="20"/>
                <w:szCs w:val="20"/>
              </w:rPr>
            </w:pPr>
            <w:r w:rsidRPr="00702E7B">
              <w:rPr>
                <w:rFonts w:ascii="Arial" w:eastAsia="Times New Roman" w:hAnsi="Arial" w:cs="Arial"/>
                <w:b/>
                <w:bCs/>
                <w:sz w:val="20"/>
                <w:szCs w:val="20"/>
              </w:rPr>
              <w:t> </w:t>
            </w:r>
          </w:p>
        </w:tc>
        <w:tc>
          <w:tcPr>
            <w:tcW w:w="1771" w:type="dxa"/>
            <w:tcBorders>
              <w:top w:val="nil"/>
              <w:left w:val="nil"/>
              <w:bottom w:val="nil"/>
              <w:right w:val="nil"/>
            </w:tcBorders>
            <w:shd w:val="clear" w:color="000000" w:fill="FFFFFF"/>
            <w:noWrap/>
            <w:vAlign w:val="bottom"/>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c>
          <w:tcPr>
            <w:tcW w:w="4067" w:type="dxa"/>
            <w:tcBorders>
              <w:top w:val="nil"/>
              <w:left w:val="nil"/>
              <w:bottom w:val="single" w:sz="8" w:space="0" w:color="auto"/>
              <w:right w:val="nil"/>
            </w:tcBorders>
            <w:shd w:val="clear" w:color="000000" w:fill="FFFFFF"/>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c>
          <w:tcPr>
            <w:tcW w:w="343" w:type="dxa"/>
            <w:tcBorders>
              <w:top w:val="nil"/>
              <w:left w:val="nil"/>
              <w:bottom w:val="nil"/>
              <w:right w:val="single" w:sz="8" w:space="0" w:color="auto"/>
            </w:tcBorders>
            <w:shd w:val="clear" w:color="000000" w:fill="FFFFFF"/>
            <w:noWrap/>
            <w:vAlign w:val="bottom"/>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r>
      <w:tr w:rsidR="00702E7B" w:rsidRPr="00702E7B" w:rsidTr="00160745">
        <w:trPr>
          <w:trHeight w:val="220"/>
        </w:trPr>
        <w:tc>
          <w:tcPr>
            <w:tcW w:w="463" w:type="dxa"/>
            <w:tcBorders>
              <w:top w:val="nil"/>
              <w:left w:val="single" w:sz="8" w:space="0" w:color="auto"/>
              <w:bottom w:val="single" w:sz="8" w:space="0" w:color="auto"/>
              <w:right w:val="nil"/>
            </w:tcBorders>
            <w:shd w:val="clear" w:color="000000" w:fill="FFFFFF"/>
            <w:noWrap/>
            <w:vAlign w:val="bottom"/>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c>
          <w:tcPr>
            <w:tcW w:w="2797" w:type="dxa"/>
            <w:tcBorders>
              <w:top w:val="nil"/>
              <w:left w:val="nil"/>
              <w:bottom w:val="single" w:sz="8" w:space="0" w:color="auto"/>
              <w:right w:val="nil"/>
            </w:tcBorders>
            <w:shd w:val="clear" w:color="000000" w:fill="FFFFFF"/>
            <w:noWrap/>
            <w:vAlign w:val="bottom"/>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c>
          <w:tcPr>
            <w:tcW w:w="1771" w:type="dxa"/>
            <w:tcBorders>
              <w:top w:val="nil"/>
              <w:left w:val="nil"/>
              <w:bottom w:val="single" w:sz="8" w:space="0" w:color="auto"/>
              <w:right w:val="nil"/>
            </w:tcBorders>
            <w:shd w:val="clear" w:color="000000" w:fill="FFFFFF"/>
            <w:noWrap/>
            <w:vAlign w:val="bottom"/>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c>
          <w:tcPr>
            <w:tcW w:w="4067" w:type="dxa"/>
            <w:tcBorders>
              <w:top w:val="nil"/>
              <w:left w:val="nil"/>
              <w:bottom w:val="single" w:sz="8" w:space="0" w:color="auto"/>
              <w:right w:val="nil"/>
            </w:tcBorders>
            <w:shd w:val="clear" w:color="000000" w:fill="FFFFFF"/>
            <w:noWrap/>
            <w:vAlign w:val="bottom"/>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c>
          <w:tcPr>
            <w:tcW w:w="343" w:type="dxa"/>
            <w:tcBorders>
              <w:top w:val="nil"/>
              <w:left w:val="nil"/>
              <w:bottom w:val="single" w:sz="8" w:space="0" w:color="auto"/>
              <w:right w:val="single" w:sz="8" w:space="0" w:color="auto"/>
            </w:tcBorders>
            <w:shd w:val="clear" w:color="000000" w:fill="FFFFFF"/>
            <w:noWrap/>
            <w:vAlign w:val="bottom"/>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r>
      <w:tr w:rsidR="00702E7B" w:rsidRPr="00702E7B" w:rsidTr="00160745">
        <w:trPr>
          <w:trHeight w:val="208"/>
        </w:trPr>
        <w:tc>
          <w:tcPr>
            <w:tcW w:w="463" w:type="dxa"/>
            <w:tcBorders>
              <w:top w:val="nil"/>
              <w:left w:val="single" w:sz="8" w:space="0" w:color="auto"/>
              <w:bottom w:val="nil"/>
              <w:right w:val="nil"/>
            </w:tcBorders>
            <w:shd w:val="clear" w:color="000000" w:fill="FFFFFF"/>
            <w:noWrap/>
            <w:vAlign w:val="bottom"/>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c>
          <w:tcPr>
            <w:tcW w:w="2797" w:type="dxa"/>
            <w:tcBorders>
              <w:top w:val="nil"/>
              <w:left w:val="nil"/>
              <w:bottom w:val="nil"/>
              <w:right w:val="nil"/>
            </w:tcBorders>
            <w:shd w:val="clear" w:color="000000" w:fill="FFFFFF"/>
            <w:noWrap/>
            <w:vAlign w:val="bottom"/>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c>
          <w:tcPr>
            <w:tcW w:w="1771" w:type="dxa"/>
            <w:tcBorders>
              <w:top w:val="nil"/>
              <w:left w:val="nil"/>
              <w:bottom w:val="nil"/>
              <w:right w:val="nil"/>
            </w:tcBorders>
            <w:shd w:val="clear" w:color="000000" w:fill="FFFFFF"/>
            <w:noWrap/>
            <w:vAlign w:val="bottom"/>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c>
          <w:tcPr>
            <w:tcW w:w="4067" w:type="dxa"/>
            <w:tcBorders>
              <w:top w:val="nil"/>
              <w:left w:val="nil"/>
              <w:bottom w:val="nil"/>
              <w:right w:val="nil"/>
            </w:tcBorders>
            <w:shd w:val="clear" w:color="000000" w:fill="FFFFFF"/>
            <w:noWrap/>
            <w:vAlign w:val="bottom"/>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c>
          <w:tcPr>
            <w:tcW w:w="343" w:type="dxa"/>
            <w:tcBorders>
              <w:top w:val="nil"/>
              <w:left w:val="nil"/>
              <w:bottom w:val="nil"/>
              <w:right w:val="single" w:sz="8" w:space="0" w:color="auto"/>
            </w:tcBorders>
            <w:shd w:val="clear" w:color="000000" w:fill="FFFFFF"/>
            <w:noWrap/>
            <w:vAlign w:val="bottom"/>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r>
      <w:tr w:rsidR="00702E7B" w:rsidRPr="00702E7B" w:rsidTr="00160745">
        <w:trPr>
          <w:trHeight w:val="220"/>
        </w:trPr>
        <w:tc>
          <w:tcPr>
            <w:tcW w:w="463" w:type="dxa"/>
            <w:tcBorders>
              <w:top w:val="nil"/>
              <w:left w:val="single" w:sz="8" w:space="0" w:color="auto"/>
              <w:bottom w:val="nil"/>
              <w:right w:val="nil"/>
            </w:tcBorders>
            <w:shd w:val="clear" w:color="000000" w:fill="FFFFFF"/>
            <w:noWrap/>
            <w:vAlign w:val="bottom"/>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c>
          <w:tcPr>
            <w:tcW w:w="2797" w:type="dxa"/>
            <w:tcBorders>
              <w:top w:val="nil"/>
              <w:left w:val="nil"/>
              <w:bottom w:val="nil"/>
              <w:right w:val="nil"/>
            </w:tcBorders>
            <w:shd w:val="clear" w:color="000000" w:fill="FFFFFF"/>
            <w:hideMark/>
          </w:tcPr>
          <w:p w:rsidR="00702E7B" w:rsidRPr="00702E7B" w:rsidRDefault="00702E7B" w:rsidP="00702E7B">
            <w:pPr>
              <w:spacing w:after="0" w:line="240" w:lineRule="auto"/>
              <w:rPr>
                <w:rFonts w:ascii="Arial" w:eastAsia="Times New Roman" w:hAnsi="Arial" w:cs="Arial"/>
                <w:b/>
                <w:bCs/>
                <w:sz w:val="20"/>
                <w:szCs w:val="20"/>
              </w:rPr>
            </w:pPr>
            <w:r w:rsidRPr="00702E7B">
              <w:rPr>
                <w:rFonts w:ascii="Arial" w:eastAsia="Times New Roman" w:hAnsi="Arial" w:cs="Arial"/>
                <w:b/>
                <w:bCs/>
                <w:sz w:val="20"/>
                <w:szCs w:val="20"/>
              </w:rPr>
              <w:t>CPT/HCPCS Code</w:t>
            </w:r>
          </w:p>
        </w:tc>
        <w:tc>
          <w:tcPr>
            <w:tcW w:w="1771" w:type="dxa"/>
            <w:tcBorders>
              <w:top w:val="nil"/>
              <w:left w:val="nil"/>
              <w:bottom w:val="nil"/>
              <w:right w:val="nil"/>
            </w:tcBorders>
            <w:shd w:val="clear" w:color="000000" w:fill="FFFFFF"/>
            <w:noWrap/>
            <w:vAlign w:val="bottom"/>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c>
          <w:tcPr>
            <w:tcW w:w="4067" w:type="dxa"/>
            <w:tcBorders>
              <w:top w:val="nil"/>
              <w:left w:val="nil"/>
              <w:bottom w:val="single" w:sz="8" w:space="0" w:color="auto"/>
              <w:right w:val="nil"/>
            </w:tcBorders>
            <w:shd w:val="clear" w:color="000000" w:fill="FFFFFF"/>
            <w:noWrap/>
            <w:vAlign w:val="bottom"/>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c>
          <w:tcPr>
            <w:tcW w:w="343" w:type="dxa"/>
            <w:tcBorders>
              <w:top w:val="nil"/>
              <w:left w:val="nil"/>
              <w:bottom w:val="nil"/>
              <w:right w:val="single" w:sz="8" w:space="0" w:color="auto"/>
            </w:tcBorders>
            <w:shd w:val="clear" w:color="000000" w:fill="FFFFFF"/>
            <w:noWrap/>
            <w:vAlign w:val="bottom"/>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r>
      <w:tr w:rsidR="00702E7B" w:rsidRPr="00702E7B" w:rsidTr="00160745">
        <w:trPr>
          <w:trHeight w:val="220"/>
        </w:trPr>
        <w:tc>
          <w:tcPr>
            <w:tcW w:w="463" w:type="dxa"/>
            <w:tcBorders>
              <w:top w:val="nil"/>
              <w:left w:val="single" w:sz="8" w:space="0" w:color="auto"/>
              <w:bottom w:val="nil"/>
              <w:right w:val="nil"/>
            </w:tcBorders>
            <w:shd w:val="clear" w:color="000000" w:fill="FFFFFF"/>
            <w:noWrap/>
            <w:vAlign w:val="bottom"/>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c>
          <w:tcPr>
            <w:tcW w:w="2797" w:type="dxa"/>
            <w:tcBorders>
              <w:top w:val="nil"/>
              <w:left w:val="nil"/>
              <w:bottom w:val="nil"/>
              <w:right w:val="nil"/>
            </w:tcBorders>
            <w:shd w:val="clear" w:color="000000" w:fill="FFFFFF"/>
            <w:noWrap/>
            <w:vAlign w:val="bottom"/>
            <w:hideMark/>
          </w:tcPr>
          <w:p w:rsidR="00702E7B" w:rsidRPr="00702E7B" w:rsidRDefault="00702E7B" w:rsidP="00702E7B">
            <w:pPr>
              <w:spacing w:after="0" w:line="240" w:lineRule="auto"/>
              <w:rPr>
                <w:rFonts w:ascii="Arial" w:eastAsia="Times New Roman" w:hAnsi="Arial" w:cs="Arial"/>
                <w:b/>
                <w:bCs/>
                <w:sz w:val="20"/>
                <w:szCs w:val="20"/>
              </w:rPr>
            </w:pPr>
            <w:r w:rsidRPr="00702E7B">
              <w:rPr>
                <w:rFonts w:ascii="Arial" w:eastAsia="Times New Roman" w:hAnsi="Arial" w:cs="Arial"/>
                <w:b/>
                <w:bCs/>
                <w:sz w:val="20"/>
                <w:szCs w:val="20"/>
              </w:rPr>
              <w:t>Multiplier</w:t>
            </w:r>
          </w:p>
        </w:tc>
        <w:tc>
          <w:tcPr>
            <w:tcW w:w="1771" w:type="dxa"/>
            <w:tcBorders>
              <w:top w:val="nil"/>
              <w:left w:val="nil"/>
              <w:bottom w:val="nil"/>
              <w:right w:val="nil"/>
            </w:tcBorders>
            <w:shd w:val="clear" w:color="000000" w:fill="FFFFFF"/>
            <w:noWrap/>
            <w:vAlign w:val="bottom"/>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(optional)</w:t>
            </w:r>
          </w:p>
        </w:tc>
        <w:tc>
          <w:tcPr>
            <w:tcW w:w="4067" w:type="dxa"/>
            <w:tcBorders>
              <w:top w:val="nil"/>
              <w:left w:val="nil"/>
              <w:bottom w:val="nil"/>
              <w:right w:val="nil"/>
            </w:tcBorders>
            <w:shd w:val="clear" w:color="000000" w:fill="FFFFFF"/>
            <w:noWrap/>
            <w:vAlign w:val="bottom"/>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c>
          <w:tcPr>
            <w:tcW w:w="343" w:type="dxa"/>
            <w:tcBorders>
              <w:top w:val="nil"/>
              <w:left w:val="nil"/>
              <w:bottom w:val="nil"/>
              <w:right w:val="single" w:sz="8" w:space="0" w:color="auto"/>
            </w:tcBorders>
            <w:shd w:val="clear" w:color="000000" w:fill="FFFFFF"/>
            <w:noWrap/>
            <w:vAlign w:val="bottom"/>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r>
      <w:tr w:rsidR="00702E7B" w:rsidRPr="00702E7B" w:rsidTr="00160745">
        <w:trPr>
          <w:trHeight w:val="220"/>
        </w:trPr>
        <w:tc>
          <w:tcPr>
            <w:tcW w:w="463" w:type="dxa"/>
            <w:tcBorders>
              <w:top w:val="nil"/>
              <w:left w:val="single" w:sz="8" w:space="0" w:color="auto"/>
              <w:bottom w:val="nil"/>
              <w:right w:val="nil"/>
            </w:tcBorders>
            <w:shd w:val="clear" w:color="000000" w:fill="FFFFFF"/>
            <w:noWrap/>
            <w:vAlign w:val="bottom"/>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c>
          <w:tcPr>
            <w:tcW w:w="2797" w:type="dxa"/>
            <w:tcBorders>
              <w:top w:val="nil"/>
              <w:left w:val="nil"/>
              <w:bottom w:val="nil"/>
              <w:right w:val="nil"/>
            </w:tcBorders>
            <w:shd w:val="clear" w:color="000000" w:fill="FFFFFF"/>
            <w:noWrap/>
            <w:vAlign w:val="bottom"/>
            <w:hideMark/>
          </w:tcPr>
          <w:p w:rsidR="00702E7B" w:rsidRPr="00702E7B" w:rsidRDefault="00702E7B" w:rsidP="00702E7B">
            <w:pPr>
              <w:spacing w:after="0" w:line="240" w:lineRule="auto"/>
              <w:rPr>
                <w:rFonts w:ascii="Arial" w:eastAsia="Times New Roman" w:hAnsi="Arial" w:cs="Arial"/>
                <w:b/>
                <w:bCs/>
                <w:sz w:val="20"/>
                <w:szCs w:val="20"/>
              </w:rPr>
            </w:pPr>
            <w:r w:rsidRPr="00702E7B">
              <w:rPr>
                <w:rFonts w:ascii="Arial" w:eastAsia="Times New Roman" w:hAnsi="Arial" w:cs="Arial"/>
                <w:b/>
                <w:bCs/>
                <w:sz w:val="20"/>
                <w:szCs w:val="20"/>
              </w:rPr>
              <w:t>Price</w:t>
            </w:r>
          </w:p>
        </w:tc>
        <w:tc>
          <w:tcPr>
            <w:tcW w:w="1771" w:type="dxa"/>
            <w:tcBorders>
              <w:top w:val="nil"/>
              <w:left w:val="nil"/>
              <w:bottom w:val="nil"/>
              <w:right w:val="nil"/>
            </w:tcBorders>
            <w:shd w:val="clear" w:color="000000" w:fill="FFFFFF"/>
            <w:noWrap/>
            <w:vAlign w:val="bottom"/>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c>
          <w:tcPr>
            <w:tcW w:w="4067" w:type="dxa"/>
            <w:tcBorders>
              <w:top w:val="single" w:sz="8" w:space="0" w:color="auto"/>
              <w:left w:val="nil"/>
              <w:bottom w:val="nil"/>
              <w:right w:val="nil"/>
            </w:tcBorders>
            <w:shd w:val="clear" w:color="000000" w:fill="FFFFFF"/>
            <w:noWrap/>
            <w:vAlign w:val="bottom"/>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c>
          <w:tcPr>
            <w:tcW w:w="343" w:type="dxa"/>
            <w:tcBorders>
              <w:top w:val="nil"/>
              <w:left w:val="nil"/>
              <w:bottom w:val="nil"/>
              <w:right w:val="single" w:sz="8" w:space="0" w:color="auto"/>
            </w:tcBorders>
            <w:shd w:val="clear" w:color="000000" w:fill="FFFFFF"/>
            <w:noWrap/>
            <w:vAlign w:val="bottom"/>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r>
      <w:tr w:rsidR="00702E7B" w:rsidRPr="00702E7B" w:rsidTr="00160745">
        <w:trPr>
          <w:trHeight w:val="220"/>
        </w:trPr>
        <w:tc>
          <w:tcPr>
            <w:tcW w:w="463" w:type="dxa"/>
            <w:tcBorders>
              <w:top w:val="nil"/>
              <w:left w:val="single" w:sz="8" w:space="0" w:color="auto"/>
              <w:bottom w:val="nil"/>
              <w:right w:val="nil"/>
            </w:tcBorders>
            <w:shd w:val="clear" w:color="000000" w:fill="FFFFFF"/>
            <w:noWrap/>
            <w:vAlign w:val="bottom"/>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c>
          <w:tcPr>
            <w:tcW w:w="2797" w:type="dxa"/>
            <w:tcBorders>
              <w:top w:val="nil"/>
              <w:left w:val="nil"/>
              <w:bottom w:val="nil"/>
              <w:right w:val="nil"/>
            </w:tcBorders>
            <w:shd w:val="clear" w:color="000000" w:fill="FFFFFF"/>
            <w:noWrap/>
            <w:vAlign w:val="bottom"/>
            <w:hideMark/>
          </w:tcPr>
          <w:p w:rsidR="00702E7B" w:rsidRPr="00702E7B" w:rsidRDefault="00702E7B" w:rsidP="00702E7B">
            <w:pPr>
              <w:spacing w:after="0" w:line="240" w:lineRule="auto"/>
              <w:rPr>
                <w:rFonts w:ascii="Arial" w:eastAsia="Times New Roman" w:hAnsi="Arial" w:cs="Arial"/>
                <w:b/>
                <w:bCs/>
                <w:sz w:val="20"/>
                <w:szCs w:val="20"/>
              </w:rPr>
            </w:pPr>
            <w:r w:rsidRPr="00702E7B">
              <w:rPr>
                <w:rFonts w:ascii="Arial" w:eastAsia="Times New Roman" w:hAnsi="Arial" w:cs="Arial"/>
                <w:b/>
                <w:bCs/>
                <w:sz w:val="20"/>
                <w:szCs w:val="20"/>
              </w:rPr>
              <w:t>Resource(s) used</w:t>
            </w:r>
          </w:p>
        </w:tc>
        <w:tc>
          <w:tcPr>
            <w:tcW w:w="1771" w:type="dxa"/>
            <w:tcBorders>
              <w:top w:val="nil"/>
              <w:left w:val="nil"/>
              <w:bottom w:val="nil"/>
              <w:right w:val="nil"/>
            </w:tcBorders>
            <w:shd w:val="clear" w:color="000000" w:fill="FFFFFF"/>
            <w:noWrap/>
            <w:vAlign w:val="bottom"/>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c>
          <w:tcPr>
            <w:tcW w:w="4067" w:type="dxa"/>
            <w:tcBorders>
              <w:top w:val="single" w:sz="8" w:space="0" w:color="auto"/>
              <w:left w:val="nil"/>
              <w:bottom w:val="nil"/>
              <w:right w:val="nil"/>
            </w:tcBorders>
            <w:shd w:val="clear" w:color="000000" w:fill="FFFFFF"/>
            <w:noWrap/>
            <w:vAlign w:val="bottom"/>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c>
          <w:tcPr>
            <w:tcW w:w="343" w:type="dxa"/>
            <w:tcBorders>
              <w:top w:val="nil"/>
              <w:left w:val="nil"/>
              <w:bottom w:val="nil"/>
              <w:right w:val="single" w:sz="8" w:space="0" w:color="auto"/>
            </w:tcBorders>
            <w:shd w:val="clear" w:color="000000" w:fill="FFFFFF"/>
            <w:noWrap/>
            <w:vAlign w:val="bottom"/>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r>
      <w:tr w:rsidR="00702E7B" w:rsidRPr="00702E7B" w:rsidTr="00160745">
        <w:trPr>
          <w:trHeight w:val="208"/>
        </w:trPr>
        <w:tc>
          <w:tcPr>
            <w:tcW w:w="463" w:type="dxa"/>
            <w:tcBorders>
              <w:top w:val="nil"/>
              <w:left w:val="single" w:sz="8" w:space="0" w:color="auto"/>
              <w:bottom w:val="nil"/>
              <w:right w:val="nil"/>
            </w:tcBorders>
            <w:shd w:val="clear" w:color="000000" w:fill="FFFFFF"/>
            <w:noWrap/>
            <w:vAlign w:val="bottom"/>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c>
          <w:tcPr>
            <w:tcW w:w="2797" w:type="dxa"/>
            <w:tcBorders>
              <w:top w:val="nil"/>
              <w:left w:val="nil"/>
              <w:bottom w:val="nil"/>
              <w:right w:val="nil"/>
            </w:tcBorders>
            <w:shd w:val="clear" w:color="000000" w:fill="FFFFFF"/>
            <w:noWrap/>
            <w:vAlign w:val="bottom"/>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c>
          <w:tcPr>
            <w:tcW w:w="1771" w:type="dxa"/>
            <w:tcBorders>
              <w:top w:val="nil"/>
              <w:left w:val="nil"/>
              <w:bottom w:val="nil"/>
              <w:right w:val="nil"/>
            </w:tcBorders>
            <w:shd w:val="clear" w:color="000000" w:fill="FFFFFF"/>
            <w:noWrap/>
            <w:vAlign w:val="bottom"/>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c>
          <w:tcPr>
            <w:tcW w:w="4067" w:type="dxa"/>
            <w:tcBorders>
              <w:top w:val="single" w:sz="8" w:space="0" w:color="auto"/>
              <w:left w:val="nil"/>
              <w:bottom w:val="nil"/>
              <w:right w:val="nil"/>
            </w:tcBorders>
            <w:shd w:val="clear" w:color="000000" w:fill="FFFFFF"/>
            <w:noWrap/>
            <w:vAlign w:val="bottom"/>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c>
          <w:tcPr>
            <w:tcW w:w="343" w:type="dxa"/>
            <w:tcBorders>
              <w:top w:val="nil"/>
              <w:left w:val="nil"/>
              <w:bottom w:val="nil"/>
              <w:right w:val="single" w:sz="8" w:space="0" w:color="auto"/>
            </w:tcBorders>
            <w:shd w:val="clear" w:color="000000" w:fill="FFFFFF"/>
            <w:noWrap/>
            <w:vAlign w:val="bottom"/>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r>
      <w:tr w:rsidR="00702E7B" w:rsidRPr="00702E7B" w:rsidTr="00160745">
        <w:trPr>
          <w:trHeight w:val="220"/>
        </w:trPr>
        <w:tc>
          <w:tcPr>
            <w:tcW w:w="463" w:type="dxa"/>
            <w:tcBorders>
              <w:top w:val="nil"/>
              <w:left w:val="single" w:sz="8" w:space="0" w:color="auto"/>
              <w:bottom w:val="single" w:sz="8" w:space="0" w:color="auto"/>
              <w:right w:val="nil"/>
            </w:tcBorders>
            <w:shd w:val="clear" w:color="auto" w:fill="auto"/>
            <w:noWrap/>
            <w:vAlign w:val="bottom"/>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c>
          <w:tcPr>
            <w:tcW w:w="2797" w:type="dxa"/>
            <w:tcBorders>
              <w:top w:val="nil"/>
              <w:left w:val="nil"/>
              <w:bottom w:val="single" w:sz="8" w:space="0" w:color="auto"/>
              <w:right w:val="nil"/>
            </w:tcBorders>
            <w:shd w:val="clear" w:color="auto" w:fill="auto"/>
            <w:noWrap/>
            <w:vAlign w:val="bottom"/>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c>
          <w:tcPr>
            <w:tcW w:w="1771" w:type="dxa"/>
            <w:tcBorders>
              <w:top w:val="nil"/>
              <w:left w:val="nil"/>
              <w:bottom w:val="single" w:sz="8" w:space="0" w:color="auto"/>
              <w:right w:val="nil"/>
            </w:tcBorders>
            <w:shd w:val="clear" w:color="auto" w:fill="auto"/>
            <w:noWrap/>
            <w:vAlign w:val="bottom"/>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c>
          <w:tcPr>
            <w:tcW w:w="4067" w:type="dxa"/>
            <w:tcBorders>
              <w:top w:val="nil"/>
              <w:left w:val="nil"/>
              <w:bottom w:val="single" w:sz="8" w:space="0" w:color="auto"/>
              <w:right w:val="nil"/>
            </w:tcBorders>
            <w:shd w:val="clear" w:color="auto" w:fill="auto"/>
            <w:noWrap/>
            <w:vAlign w:val="bottom"/>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c>
          <w:tcPr>
            <w:tcW w:w="343" w:type="dxa"/>
            <w:tcBorders>
              <w:top w:val="nil"/>
              <w:left w:val="nil"/>
              <w:bottom w:val="single" w:sz="8" w:space="0" w:color="auto"/>
              <w:right w:val="single" w:sz="8" w:space="0" w:color="auto"/>
            </w:tcBorders>
            <w:shd w:val="clear" w:color="auto" w:fill="auto"/>
            <w:noWrap/>
            <w:vAlign w:val="bottom"/>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r>
      <w:tr w:rsidR="00702E7B" w:rsidRPr="00702E7B" w:rsidTr="00160745">
        <w:trPr>
          <w:trHeight w:val="208"/>
        </w:trPr>
        <w:tc>
          <w:tcPr>
            <w:tcW w:w="463" w:type="dxa"/>
            <w:tcBorders>
              <w:top w:val="nil"/>
              <w:left w:val="nil"/>
              <w:bottom w:val="nil"/>
              <w:right w:val="nil"/>
            </w:tcBorders>
            <w:shd w:val="clear" w:color="auto" w:fill="auto"/>
            <w:noWrap/>
            <w:vAlign w:val="bottom"/>
            <w:hideMark/>
          </w:tcPr>
          <w:p w:rsidR="00702E7B" w:rsidRPr="00702E7B" w:rsidRDefault="00702E7B" w:rsidP="00702E7B">
            <w:pPr>
              <w:spacing w:after="0" w:line="240" w:lineRule="auto"/>
              <w:rPr>
                <w:rFonts w:ascii="Arial" w:eastAsia="Times New Roman" w:hAnsi="Arial" w:cs="Arial"/>
                <w:sz w:val="20"/>
                <w:szCs w:val="20"/>
              </w:rPr>
            </w:pPr>
          </w:p>
        </w:tc>
        <w:tc>
          <w:tcPr>
            <w:tcW w:w="2797" w:type="dxa"/>
            <w:tcBorders>
              <w:top w:val="nil"/>
              <w:left w:val="nil"/>
              <w:bottom w:val="nil"/>
              <w:right w:val="nil"/>
            </w:tcBorders>
            <w:shd w:val="clear" w:color="auto" w:fill="auto"/>
            <w:noWrap/>
            <w:vAlign w:val="bottom"/>
            <w:hideMark/>
          </w:tcPr>
          <w:p w:rsidR="00702E7B" w:rsidRPr="00702E7B" w:rsidRDefault="00702E7B" w:rsidP="00702E7B">
            <w:pPr>
              <w:spacing w:after="0" w:line="240" w:lineRule="auto"/>
              <w:rPr>
                <w:rFonts w:ascii="Arial" w:eastAsia="Times New Roman" w:hAnsi="Arial" w:cs="Arial"/>
                <w:sz w:val="20"/>
                <w:szCs w:val="20"/>
              </w:rPr>
            </w:pPr>
          </w:p>
        </w:tc>
        <w:tc>
          <w:tcPr>
            <w:tcW w:w="1771" w:type="dxa"/>
            <w:tcBorders>
              <w:top w:val="nil"/>
              <w:left w:val="nil"/>
              <w:bottom w:val="nil"/>
              <w:right w:val="nil"/>
            </w:tcBorders>
            <w:shd w:val="clear" w:color="auto" w:fill="auto"/>
            <w:noWrap/>
            <w:vAlign w:val="bottom"/>
            <w:hideMark/>
          </w:tcPr>
          <w:p w:rsidR="00702E7B" w:rsidRPr="00702E7B" w:rsidRDefault="00702E7B" w:rsidP="00702E7B">
            <w:pPr>
              <w:spacing w:after="0" w:line="240" w:lineRule="auto"/>
              <w:rPr>
                <w:rFonts w:ascii="Arial" w:eastAsia="Times New Roman" w:hAnsi="Arial" w:cs="Arial"/>
                <w:sz w:val="20"/>
                <w:szCs w:val="20"/>
              </w:rPr>
            </w:pPr>
          </w:p>
        </w:tc>
        <w:tc>
          <w:tcPr>
            <w:tcW w:w="4067" w:type="dxa"/>
            <w:tcBorders>
              <w:top w:val="nil"/>
              <w:left w:val="nil"/>
              <w:bottom w:val="nil"/>
              <w:right w:val="nil"/>
            </w:tcBorders>
            <w:shd w:val="clear" w:color="auto" w:fill="auto"/>
            <w:noWrap/>
            <w:vAlign w:val="bottom"/>
            <w:hideMark/>
          </w:tcPr>
          <w:p w:rsidR="00702E7B" w:rsidRPr="00702E7B" w:rsidRDefault="00702E7B" w:rsidP="00702E7B">
            <w:pPr>
              <w:spacing w:after="0" w:line="240" w:lineRule="auto"/>
              <w:rPr>
                <w:rFonts w:ascii="Arial" w:eastAsia="Times New Roman" w:hAnsi="Arial" w:cs="Arial"/>
                <w:sz w:val="20"/>
                <w:szCs w:val="20"/>
              </w:rPr>
            </w:pPr>
          </w:p>
        </w:tc>
        <w:tc>
          <w:tcPr>
            <w:tcW w:w="343" w:type="dxa"/>
            <w:tcBorders>
              <w:top w:val="nil"/>
              <w:left w:val="nil"/>
              <w:bottom w:val="nil"/>
              <w:right w:val="nil"/>
            </w:tcBorders>
            <w:shd w:val="clear" w:color="auto" w:fill="auto"/>
            <w:noWrap/>
            <w:vAlign w:val="bottom"/>
            <w:hideMark/>
          </w:tcPr>
          <w:p w:rsidR="00702E7B" w:rsidRPr="00702E7B" w:rsidRDefault="00702E7B" w:rsidP="00702E7B">
            <w:pPr>
              <w:spacing w:after="0" w:line="240" w:lineRule="auto"/>
              <w:rPr>
                <w:rFonts w:ascii="Arial" w:eastAsia="Times New Roman" w:hAnsi="Arial" w:cs="Arial"/>
                <w:sz w:val="20"/>
                <w:szCs w:val="20"/>
              </w:rPr>
            </w:pPr>
          </w:p>
        </w:tc>
      </w:tr>
      <w:tr w:rsidR="00702E7B" w:rsidRPr="00702E7B" w:rsidTr="00160745">
        <w:trPr>
          <w:trHeight w:val="208"/>
        </w:trPr>
        <w:tc>
          <w:tcPr>
            <w:tcW w:w="463" w:type="dxa"/>
            <w:tcBorders>
              <w:top w:val="nil"/>
              <w:left w:val="nil"/>
              <w:bottom w:val="nil"/>
              <w:right w:val="nil"/>
            </w:tcBorders>
            <w:shd w:val="clear" w:color="auto" w:fill="auto"/>
            <w:noWrap/>
            <w:vAlign w:val="bottom"/>
            <w:hideMark/>
          </w:tcPr>
          <w:p w:rsidR="00702E7B" w:rsidRPr="00702E7B" w:rsidRDefault="00702E7B" w:rsidP="00702E7B">
            <w:pPr>
              <w:spacing w:after="0" w:line="240" w:lineRule="auto"/>
              <w:rPr>
                <w:rFonts w:ascii="Arial" w:eastAsia="Times New Roman" w:hAnsi="Arial" w:cs="Arial"/>
                <w:sz w:val="20"/>
                <w:szCs w:val="20"/>
              </w:rPr>
            </w:pPr>
          </w:p>
        </w:tc>
        <w:tc>
          <w:tcPr>
            <w:tcW w:w="2797" w:type="dxa"/>
            <w:tcBorders>
              <w:top w:val="nil"/>
              <w:left w:val="nil"/>
              <w:bottom w:val="nil"/>
              <w:right w:val="nil"/>
            </w:tcBorders>
            <w:shd w:val="clear" w:color="auto" w:fill="auto"/>
            <w:noWrap/>
            <w:vAlign w:val="bottom"/>
            <w:hideMark/>
          </w:tcPr>
          <w:p w:rsidR="00702E7B" w:rsidRPr="00702E7B" w:rsidRDefault="00702E7B" w:rsidP="00702E7B">
            <w:pPr>
              <w:spacing w:after="0" w:line="240" w:lineRule="auto"/>
              <w:rPr>
                <w:rFonts w:ascii="Arial" w:eastAsia="Times New Roman" w:hAnsi="Arial" w:cs="Arial"/>
                <w:sz w:val="20"/>
                <w:szCs w:val="20"/>
              </w:rPr>
            </w:pPr>
          </w:p>
        </w:tc>
        <w:tc>
          <w:tcPr>
            <w:tcW w:w="1771" w:type="dxa"/>
            <w:tcBorders>
              <w:top w:val="nil"/>
              <w:left w:val="nil"/>
              <w:bottom w:val="nil"/>
              <w:right w:val="nil"/>
            </w:tcBorders>
            <w:shd w:val="clear" w:color="auto" w:fill="auto"/>
            <w:noWrap/>
            <w:vAlign w:val="bottom"/>
            <w:hideMark/>
          </w:tcPr>
          <w:p w:rsidR="00702E7B" w:rsidRPr="00702E7B" w:rsidRDefault="00702E7B" w:rsidP="00702E7B">
            <w:pPr>
              <w:spacing w:after="0" w:line="240" w:lineRule="auto"/>
              <w:rPr>
                <w:rFonts w:ascii="Arial" w:eastAsia="Times New Roman" w:hAnsi="Arial" w:cs="Arial"/>
                <w:sz w:val="20"/>
                <w:szCs w:val="20"/>
              </w:rPr>
            </w:pPr>
          </w:p>
        </w:tc>
        <w:tc>
          <w:tcPr>
            <w:tcW w:w="4067" w:type="dxa"/>
            <w:tcBorders>
              <w:top w:val="nil"/>
              <w:left w:val="nil"/>
              <w:bottom w:val="nil"/>
              <w:right w:val="nil"/>
            </w:tcBorders>
            <w:shd w:val="clear" w:color="auto" w:fill="auto"/>
            <w:noWrap/>
            <w:vAlign w:val="bottom"/>
            <w:hideMark/>
          </w:tcPr>
          <w:p w:rsidR="00702E7B" w:rsidRPr="00702E7B" w:rsidRDefault="00702E7B" w:rsidP="00702E7B">
            <w:pPr>
              <w:spacing w:after="0" w:line="240" w:lineRule="auto"/>
              <w:rPr>
                <w:rFonts w:ascii="Arial" w:eastAsia="Times New Roman" w:hAnsi="Arial" w:cs="Arial"/>
                <w:sz w:val="20"/>
                <w:szCs w:val="20"/>
              </w:rPr>
            </w:pPr>
          </w:p>
        </w:tc>
        <w:tc>
          <w:tcPr>
            <w:tcW w:w="343" w:type="dxa"/>
            <w:tcBorders>
              <w:top w:val="nil"/>
              <w:left w:val="nil"/>
              <w:bottom w:val="nil"/>
              <w:right w:val="nil"/>
            </w:tcBorders>
            <w:shd w:val="clear" w:color="auto" w:fill="auto"/>
            <w:noWrap/>
            <w:vAlign w:val="bottom"/>
            <w:hideMark/>
          </w:tcPr>
          <w:p w:rsidR="00702E7B" w:rsidRPr="00702E7B" w:rsidRDefault="00702E7B" w:rsidP="00702E7B">
            <w:pPr>
              <w:spacing w:after="0" w:line="240" w:lineRule="auto"/>
              <w:rPr>
                <w:rFonts w:ascii="Arial" w:eastAsia="Times New Roman" w:hAnsi="Arial" w:cs="Arial"/>
                <w:sz w:val="20"/>
                <w:szCs w:val="20"/>
              </w:rPr>
            </w:pPr>
          </w:p>
        </w:tc>
      </w:tr>
      <w:tr w:rsidR="00702E7B" w:rsidRPr="00702E7B" w:rsidTr="00160745">
        <w:trPr>
          <w:trHeight w:val="208"/>
        </w:trPr>
        <w:tc>
          <w:tcPr>
            <w:tcW w:w="463" w:type="dxa"/>
            <w:tcBorders>
              <w:top w:val="nil"/>
              <w:left w:val="nil"/>
              <w:bottom w:val="nil"/>
              <w:right w:val="nil"/>
            </w:tcBorders>
            <w:shd w:val="clear" w:color="auto" w:fill="auto"/>
            <w:noWrap/>
            <w:vAlign w:val="bottom"/>
            <w:hideMark/>
          </w:tcPr>
          <w:p w:rsidR="00702E7B" w:rsidRPr="00702E7B" w:rsidRDefault="00702E7B" w:rsidP="00702E7B">
            <w:pPr>
              <w:spacing w:after="0" w:line="240" w:lineRule="auto"/>
              <w:rPr>
                <w:rFonts w:ascii="Arial" w:eastAsia="Times New Roman" w:hAnsi="Arial" w:cs="Arial"/>
                <w:sz w:val="20"/>
                <w:szCs w:val="20"/>
              </w:rPr>
            </w:pPr>
          </w:p>
        </w:tc>
        <w:tc>
          <w:tcPr>
            <w:tcW w:w="2797" w:type="dxa"/>
            <w:tcBorders>
              <w:top w:val="nil"/>
              <w:left w:val="nil"/>
              <w:bottom w:val="nil"/>
              <w:right w:val="nil"/>
            </w:tcBorders>
            <w:shd w:val="clear" w:color="auto" w:fill="auto"/>
            <w:noWrap/>
            <w:vAlign w:val="bottom"/>
            <w:hideMark/>
          </w:tcPr>
          <w:p w:rsidR="00702E7B" w:rsidRPr="00702E7B" w:rsidRDefault="00702E7B" w:rsidP="00702E7B">
            <w:pPr>
              <w:spacing w:after="0" w:line="240" w:lineRule="auto"/>
              <w:rPr>
                <w:rFonts w:ascii="Arial" w:eastAsia="Times New Roman" w:hAnsi="Arial" w:cs="Arial"/>
                <w:b/>
                <w:bCs/>
                <w:sz w:val="20"/>
                <w:szCs w:val="20"/>
              </w:rPr>
            </w:pPr>
            <w:r w:rsidRPr="00702E7B">
              <w:rPr>
                <w:rFonts w:ascii="Arial" w:eastAsia="Times New Roman" w:hAnsi="Arial" w:cs="Arial"/>
                <w:b/>
                <w:bCs/>
                <w:sz w:val="20"/>
                <w:szCs w:val="20"/>
              </w:rPr>
              <w:t>RI Dept. fields:</w:t>
            </w:r>
          </w:p>
        </w:tc>
        <w:tc>
          <w:tcPr>
            <w:tcW w:w="1771" w:type="dxa"/>
            <w:tcBorders>
              <w:top w:val="nil"/>
              <w:left w:val="nil"/>
              <w:bottom w:val="nil"/>
              <w:right w:val="nil"/>
            </w:tcBorders>
            <w:shd w:val="clear" w:color="auto" w:fill="auto"/>
            <w:noWrap/>
            <w:vAlign w:val="bottom"/>
            <w:hideMark/>
          </w:tcPr>
          <w:p w:rsidR="00702E7B" w:rsidRPr="00702E7B" w:rsidRDefault="00702E7B" w:rsidP="00702E7B">
            <w:pPr>
              <w:spacing w:after="0" w:line="240" w:lineRule="auto"/>
              <w:rPr>
                <w:rFonts w:ascii="Arial" w:eastAsia="Times New Roman" w:hAnsi="Arial" w:cs="Arial"/>
                <w:sz w:val="20"/>
                <w:szCs w:val="20"/>
              </w:rPr>
            </w:pPr>
          </w:p>
        </w:tc>
        <w:tc>
          <w:tcPr>
            <w:tcW w:w="4067" w:type="dxa"/>
            <w:tcBorders>
              <w:top w:val="nil"/>
              <w:left w:val="nil"/>
              <w:bottom w:val="nil"/>
              <w:right w:val="nil"/>
            </w:tcBorders>
            <w:shd w:val="clear" w:color="auto" w:fill="auto"/>
            <w:noWrap/>
            <w:vAlign w:val="bottom"/>
            <w:hideMark/>
          </w:tcPr>
          <w:p w:rsidR="00702E7B" w:rsidRPr="00702E7B" w:rsidRDefault="00702E7B" w:rsidP="00702E7B">
            <w:pPr>
              <w:spacing w:after="0" w:line="240" w:lineRule="auto"/>
              <w:rPr>
                <w:rFonts w:ascii="Arial" w:eastAsia="Times New Roman" w:hAnsi="Arial" w:cs="Arial"/>
                <w:sz w:val="20"/>
                <w:szCs w:val="20"/>
              </w:rPr>
            </w:pPr>
          </w:p>
        </w:tc>
        <w:tc>
          <w:tcPr>
            <w:tcW w:w="343" w:type="dxa"/>
            <w:tcBorders>
              <w:top w:val="nil"/>
              <w:left w:val="nil"/>
              <w:bottom w:val="nil"/>
              <w:right w:val="nil"/>
            </w:tcBorders>
            <w:shd w:val="clear" w:color="auto" w:fill="auto"/>
            <w:noWrap/>
            <w:vAlign w:val="bottom"/>
            <w:hideMark/>
          </w:tcPr>
          <w:p w:rsidR="00702E7B" w:rsidRPr="00702E7B" w:rsidRDefault="00702E7B" w:rsidP="00702E7B">
            <w:pPr>
              <w:spacing w:after="0" w:line="240" w:lineRule="auto"/>
              <w:rPr>
                <w:rFonts w:ascii="Arial" w:eastAsia="Times New Roman" w:hAnsi="Arial" w:cs="Arial"/>
                <w:sz w:val="20"/>
                <w:szCs w:val="20"/>
              </w:rPr>
            </w:pPr>
          </w:p>
        </w:tc>
      </w:tr>
      <w:tr w:rsidR="00702E7B" w:rsidRPr="00702E7B" w:rsidTr="00160745">
        <w:trPr>
          <w:trHeight w:val="220"/>
        </w:trPr>
        <w:tc>
          <w:tcPr>
            <w:tcW w:w="463" w:type="dxa"/>
            <w:tcBorders>
              <w:top w:val="nil"/>
              <w:left w:val="nil"/>
              <w:bottom w:val="nil"/>
              <w:right w:val="nil"/>
            </w:tcBorders>
            <w:shd w:val="clear" w:color="auto" w:fill="auto"/>
            <w:noWrap/>
            <w:vAlign w:val="bottom"/>
            <w:hideMark/>
          </w:tcPr>
          <w:p w:rsidR="00702E7B" w:rsidRPr="00702E7B" w:rsidRDefault="00702E7B" w:rsidP="00702E7B">
            <w:pPr>
              <w:spacing w:after="0" w:line="240" w:lineRule="auto"/>
              <w:rPr>
                <w:rFonts w:ascii="Arial" w:eastAsia="Times New Roman" w:hAnsi="Arial" w:cs="Arial"/>
                <w:sz w:val="20"/>
                <w:szCs w:val="20"/>
              </w:rPr>
            </w:pPr>
          </w:p>
        </w:tc>
        <w:tc>
          <w:tcPr>
            <w:tcW w:w="2797" w:type="dxa"/>
            <w:tcBorders>
              <w:top w:val="nil"/>
              <w:left w:val="nil"/>
              <w:bottom w:val="nil"/>
              <w:right w:val="nil"/>
            </w:tcBorders>
            <w:shd w:val="clear" w:color="auto" w:fill="auto"/>
            <w:noWrap/>
            <w:vAlign w:val="bottom"/>
            <w:hideMark/>
          </w:tcPr>
          <w:p w:rsidR="00702E7B" w:rsidRPr="00702E7B" w:rsidRDefault="00702E7B" w:rsidP="00702E7B">
            <w:pPr>
              <w:spacing w:after="0" w:line="240" w:lineRule="auto"/>
              <w:rPr>
                <w:rFonts w:ascii="Arial" w:eastAsia="Times New Roman" w:hAnsi="Arial" w:cs="Arial"/>
                <w:sz w:val="20"/>
                <w:szCs w:val="20"/>
              </w:rPr>
            </w:pPr>
          </w:p>
        </w:tc>
        <w:tc>
          <w:tcPr>
            <w:tcW w:w="1771" w:type="dxa"/>
            <w:tcBorders>
              <w:top w:val="nil"/>
              <w:left w:val="nil"/>
              <w:bottom w:val="nil"/>
              <w:right w:val="nil"/>
            </w:tcBorders>
            <w:shd w:val="clear" w:color="auto" w:fill="auto"/>
            <w:noWrap/>
            <w:vAlign w:val="bottom"/>
            <w:hideMark/>
          </w:tcPr>
          <w:p w:rsidR="00702E7B" w:rsidRPr="00702E7B" w:rsidRDefault="00702E7B" w:rsidP="00702E7B">
            <w:pPr>
              <w:spacing w:after="0" w:line="240" w:lineRule="auto"/>
              <w:rPr>
                <w:rFonts w:ascii="Arial" w:eastAsia="Times New Roman" w:hAnsi="Arial" w:cs="Arial"/>
                <w:sz w:val="20"/>
                <w:szCs w:val="20"/>
              </w:rPr>
            </w:pPr>
          </w:p>
        </w:tc>
        <w:tc>
          <w:tcPr>
            <w:tcW w:w="4067" w:type="dxa"/>
            <w:tcBorders>
              <w:top w:val="nil"/>
              <w:left w:val="nil"/>
              <w:bottom w:val="nil"/>
              <w:right w:val="nil"/>
            </w:tcBorders>
            <w:shd w:val="clear" w:color="auto" w:fill="auto"/>
            <w:noWrap/>
            <w:vAlign w:val="bottom"/>
            <w:hideMark/>
          </w:tcPr>
          <w:p w:rsidR="00702E7B" w:rsidRPr="00702E7B" w:rsidRDefault="00702E7B" w:rsidP="00702E7B">
            <w:pPr>
              <w:spacing w:after="0" w:line="240" w:lineRule="auto"/>
              <w:rPr>
                <w:rFonts w:ascii="Arial" w:eastAsia="Times New Roman" w:hAnsi="Arial" w:cs="Arial"/>
                <w:sz w:val="20"/>
                <w:szCs w:val="20"/>
              </w:rPr>
            </w:pPr>
          </w:p>
        </w:tc>
        <w:tc>
          <w:tcPr>
            <w:tcW w:w="343" w:type="dxa"/>
            <w:tcBorders>
              <w:top w:val="nil"/>
              <w:left w:val="nil"/>
              <w:bottom w:val="nil"/>
              <w:right w:val="nil"/>
            </w:tcBorders>
            <w:shd w:val="clear" w:color="auto" w:fill="auto"/>
            <w:noWrap/>
            <w:vAlign w:val="bottom"/>
            <w:hideMark/>
          </w:tcPr>
          <w:p w:rsidR="00702E7B" w:rsidRPr="00702E7B" w:rsidRDefault="00702E7B" w:rsidP="00702E7B">
            <w:pPr>
              <w:spacing w:after="0" w:line="240" w:lineRule="auto"/>
              <w:rPr>
                <w:rFonts w:ascii="Arial" w:eastAsia="Times New Roman" w:hAnsi="Arial" w:cs="Arial"/>
                <w:sz w:val="20"/>
                <w:szCs w:val="20"/>
              </w:rPr>
            </w:pPr>
          </w:p>
        </w:tc>
      </w:tr>
      <w:tr w:rsidR="00702E7B" w:rsidRPr="00702E7B" w:rsidTr="00160745">
        <w:trPr>
          <w:trHeight w:val="220"/>
        </w:trPr>
        <w:tc>
          <w:tcPr>
            <w:tcW w:w="463" w:type="dxa"/>
            <w:tcBorders>
              <w:top w:val="nil"/>
              <w:left w:val="nil"/>
              <w:bottom w:val="nil"/>
              <w:right w:val="nil"/>
            </w:tcBorders>
            <w:shd w:val="clear" w:color="auto" w:fill="auto"/>
            <w:noWrap/>
            <w:vAlign w:val="bottom"/>
            <w:hideMark/>
          </w:tcPr>
          <w:p w:rsidR="00702E7B" w:rsidRPr="00702E7B" w:rsidRDefault="00702E7B" w:rsidP="00702E7B">
            <w:pPr>
              <w:spacing w:after="0" w:line="240" w:lineRule="auto"/>
              <w:rPr>
                <w:rFonts w:ascii="Arial" w:eastAsia="Times New Roman" w:hAnsi="Arial" w:cs="Arial"/>
                <w:sz w:val="20"/>
                <w:szCs w:val="20"/>
              </w:rPr>
            </w:pPr>
          </w:p>
        </w:tc>
        <w:tc>
          <w:tcPr>
            <w:tcW w:w="2797" w:type="dxa"/>
            <w:tcBorders>
              <w:top w:val="nil"/>
              <w:left w:val="nil"/>
              <w:bottom w:val="nil"/>
              <w:right w:val="nil"/>
            </w:tcBorders>
            <w:shd w:val="clear" w:color="auto" w:fill="auto"/>
            <w:noWrap/>
            <w:vAlign w:val="bottom"/>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Completed On Date:</w:t>
            </w:r>
          </w:p>
        </w:tc>
        <w:tc>
          <w:tcPr>
            <w:tcW w:w="177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c>
          <w:tcPr>
            <w:tcW w:w="4067" w:type="dxa"/>
            <w:tcBorders>
              <w:top w:val="nil"/>
              <w:left w:val="nil"/>
              <w:bottom w:val="nil"/>
              <w:right w:val="nil"/>
            </w:tcBorders>
            <w:shd w:val="clear" w:color="auto" w:fill="auto"/>
            <w:noWrap/>
            <w:vAlign w:val="bottom"/>
            <w:hideMark/>
          </w:tcPr>
          <w:p w:rsidR="00702E7B" w:rsidRPr="00702E7B" w:rsidRDefault="00702E7B" w:rsidP="00702E7B">
            <w:pPr>
              <w:spacing w:after="0" w:line="240" w:lineRule="auto"/>
              <w:rPr>
                <w:rFonts w:ascii="Arial" w:eastAsia="Times New Roman" w:hAnsi="Arial" w:cs="Arial"/>
                <w:sz w:val="20"/>
                <w:szCs w:val="20"/>
              </w:rPr>
            </w:pPr>
          </w:p>
        </w:tc>
        <w:tc>
          <w:tcPr>
            <w:tcW w:w="343" w:type="dxa"/>
            <w:tcBorders>
              <w:top w:val="nil"/>
              <w:left w:val="nil"/>
              <w:bottom w:val="nil"/>
              <w:right w:val="nil"/>
            </w:tcBorders>
            <w:shd w:val="clear" w:color="auto" w:fill="auto"/>
            <w:noWrap/>
            <w:vAlign w:val="bottom"/>
            <w:hideMark/>
          </w:tcPr>
          <w:p w:rsidR="00702E7B" w:rsidRPr="00702E7B" w:rsidRDefault="00702E7B" w:rsidP="00702E7B">
            <w:pPr>
              <w:spacing w:after="0" w:line="240" w:lineRule="auto"/>
              <w:rPr>
                <w:rFonts w:ascii="Arial" w:eastAsia="Times New Roman" w:hAnsi="Arial" w:cs="Arial"/>
                <w:sz w:val="20"/>
                <w:szCs w:val="20"/>
              </w:rPr>
            </w:pPr>
          </w:p>
        </w:tc>
      </w:tr>
      <w:tr w:rsidR="00702E7B" w:rsidRPr="00702E7B" w:rsidTr="00160745">
        <w:trPr>
          <w:trHeight w:val="220"/>
        </w:trPr>
        <w:tc>
          <w:tcPr>
            <w:tcW w:w="463" w:type="dxa"/>
            <w:tcBorders>
              <w:top w:val="nil"/>
              <w:left w:val="nil"/>
              <w:bottom w:val="nil"/>
              <w:right w:val="nil"/>
            </w:tcBorders>
            <w:shd w:val="clear" w:color="auto" w:fill="auto"/>
            <w:noWrap/>
            <w:vAlign w:val="bottom"/>
            <w:hideMark/>
          </w:tcPr>
          <w:p w:rsidR="00702E7B" w:rsidRPr="00702E7B" w:rsidRDefault="00702E7B" w:rsidP="00702E7B">
            <w:pPr>
              <w:spacing w:after="0" w:line="240" w:lineRule="auto"/>
              <w:rPr>
                <w:rFonts w:ascii="Arial" w:eastAsia="Times New Roman" w:hAnsi="Arial" w:cs="Arial"/>
                <w:sz w:val="20"/>
                <w:szCs w:val="20"/>
              </w:rPr>
            </w:pPr>
          </w:p>
        </w:tc>
        <w:tc>
          <w:tcPr>
            <w:tcW w:w="2797" w:type="dxa"/>
            <w:tcBorders>
              <w:top w:val="nil"/>
              <w:left w:val="nil"/>
              <w:bottom w:val="nil"/>
              <w:right w:val="nil"/>
            </w:tcBorders>
            <w:shd w:val="clear" w:color="auto" w:fill="auto"/>
            <w:noWrap/>
            <w:vAlign w:val="bottom"/>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xml:space="preserve">Completed By: </w:t>
            </w:r>
          </w:p>
        </w:tc>
        <w:tc>
          <w:tcPr>
            <w:tcW w:w="1771" w:type="dxa"/>
            <w:tcBorders>
              <w:top w:val="nil"/>
              <w:left w:val="single" w:sz="8" w:space="0" w:color="auto"/>
              <w:bottom w:val="single" w:sz="8" w:space="0" w:color="auto"/>
              <w:right w:val="single" w:sz="8" w:space="0" w:color="auto"/>
            </w:tcBorders>
            <w:shd w:val="clear" w:color="auto" w:fill="auto"/>
            <w:noWrap/>
            <w:vAlign w:val="bottom"/>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c>
          <w:tcPr>
            <w:tcW w:w="4067" w:type="dxa"/>
            <w:tcBorders>
              <w:top w:val="nil"/>
              <w:left w:val="nil"/>
              <w:bottom w:val="nil"/>
              <w:right w:val="nil"/>
            </w:tcBorders>
            <w:shd w:val="clear" w:color="auto" w:fill="auto"/>
            <w:noWrap/>
            <w:vAlign w:val="bottom"/>
            <w:hideMark/>
          </w:tcPr>
          <w:p w:rsidR="00702E7B" w:rsidRPr="00702E7B" w:rsidRDefault="00702E7B" w:rsidP="00702E7B">
            <w:pPr>
              <w:spacing w:after="0" w:line="240" w:lineRule="auto"/>
              <w:rPr>
                <w:rFonts w:ascii="Arial" w:eastAsia="Times New Roman" w:hAnsi="Arial" w:cs="Arial"/>
                <w:sz w:val="20"/>
                <w:szCs w:val="20"/>
              </w:rPr>
            </w:pPr>
          </w:p>
        </w:tc>
        <w:tc>
          <w:tcPr>
            <w:tcW w:w="343" w:type="dxa"/>
            <w:tcBorders>
              <w:top w:val="nil"/>
              <w:left w:val="nil"/>
              <w:bottom w:val="nil"/>
              <w:right w:val="nil"/>
            </w:tcBorders>
            <w:shd w:val="clear" w:color="auto" w:fill="auto"/>
            <w:noWrap/>
            <w:vAlign w:val="bottom"/>
            <w:hideMark/>
          </w:tcPr>
          <w:p w:rsidR="00702E7B" w:rsidRPr="00702E7B" w:rsidRDefault="00702E7B" w:rsidP="00702E7B">
            <w:pPr>
              <w:spacing w:after="0" w:line="240" w:lineRule="auto"/>
              <w:rPr>
                <w:rFonts w:ascii="Arial" w:eastAsia="Times New Roman" w:hAnsi="Arial" w:cs="Arial"/>
                <w:sz w:val="20"/>
                <w:szCs w:val="20"/>
              </w:rPr>
            </w:pPr>
          </w:p>
        </w:tc>
      </w:tr>
      <w:tr w:rsidR="00702E7B" w:rsidRPr="00702E7B" w:rsidTr="00160745">
        <w:trPr>
          <w:trHeight w:val="220"/>
        </w:trPr>
        <w:tc>
          <w:tcPr>
            <w:tcW w:w="463" w:type="dxa"/>
            <w:tcBorders>
              <w:top w:val="nil"/>
              <w:left w:val="nil"/>
              <w:bottom w:val="nil"/>
              <w:right w:val="nil"/>
            </w:tcBorders>
            <w:shd w:val="clear" w:color="auto" w:fill="auto"/>
            <w:noWrap/>
            <w:vAlign w:val="bottom"/>
            <w:hideMark/>
          </w:tcPr>
          <w:p w:rsidR="00702E7B" w:rsidRPr="00702E7B" w:rsidRDefault="00702E7B" w:rsidP="00702E7B">
            <w:pPr>
              <w:spacing w:after="0" w:line="240" w:lineRule="auto"/>
              <w:rPr>
                <w:rFonts w:ascii="Arial" w:eastAsia="Times New Roman" w:hAnsi="Arial" w:cs="Arial"/>
                <w:sz w:val="20"/>
                <w:szCs w:val="20"/>
              </w:rPr>
            </w:pPr>
          </w:p>
        </w:tc>
        <w:tc>
          <w:tcPr>
            <w:tcW w:w="2797" w:type="dxa"/>
            <w:tcBorders>
              <w:top w:val="nil"/>
              <w:left w:val="nil"/>
              <w:bottom w:val="nil"/>
              <w:right w:val="nil"/>
            </w:tcBorders>
            <w:shd w:val="clear" w:color="auto" w:fill="auto"/>
            <w:noWrap/>
            <w:vAlign w:val="bottom"/>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Comments:</w:t>
            </w:r>
          </w:p>
        </w:tc>
        <w:tc>
          <w:tcPr>
            <w:tcW w:w="1771" w:type="dxa"/>
            <w:tcBorders>
              <w:top w:val="nil"/>
              <w:left w:val="single" w:sz="8" w:space="0" w:color="auto"/>
              <w:bottom w:val="single" w:sz="8" w:space="0" w:color="auto"/>
              <w:right w:val="single" w:sz="8" w:space="0" w:color="auto"/>
            </w:tcBorders>
            <w:shd w:val="clear" w:color="auto" w:fill="auto"/>
            <w:noWrap/>
            <w:vAlign w:val="bottom"/>
            <w:hideMark/>
          </w:tcPr>
          <w:p w:rsidR="00702E7B" w:rsidRPr="00702E7B" w:rsidRDefault="00702E7B" w:rsidP="00702E7B">
            <w:pPr>
              <w:spacing w:after="0" w:line="240" w:lineRule="auto"/>
              <w:rPr>
                <w:rFonts w:ascii="Arial" w:eastAsia="Times New Roman" w:hAnsi="Arial" w:cs="Arial"/>
                <w:sz w:val="20"/>
                <w:szCs w:val="20"/>
              </w:rPr>
            </w:pPr>
            <w:r w:rsidRPr="00702E7B">
              <w:rPr>
                <w:rFonts w:ascii="Arial" w:eastAsia="Times New Roman" w:hAnsi="Arial" w:cs="Arial"/>
                <w:sz w:val="20"/>
                <w:szCs w:val="20"/>
              </w:rPr>
              <w:t> </w:t>
            </w:r>
          </w:p>
        </w:tc>
        <w:tc>
          <w:tcPr>
            <w:tcW w:w="4067" w:type="dxa"/>
            <w:tcBorders>
              <w:top w:val="nil"/>
              <w:left w:val="nil"/>
              <w:bottom w:val="nil"/>
              <w:right w:val="nil"/>
            </w:tcBorders>
            <w:shd w:val="clear" w:color="auto" w:fill="auto"/>
            <w:noWrap/>
            <w:vAlign w:val="bottom"/>
            <w:hideMark/>
          </w:tcPr>
          <w:p w:rsidR="00702E7B" w:rsidRPr="00702E7B" w:rsidRDefault="00702E7B" w:rsidP="00702E7B">
            <w:pPr>
              <w:spacing w:after="0" w:line="240" w:lineRule="auto"/>
              <w:rPr>
                <w:rFonts w:ascii="Arial" w:eastAsia="Times New Roman" w:hAnsi="Arial" w:cs="Arial"/>
                <w:sz w:val="20"/>
                <w:szCs w:val="20"/>
              </w:rPr>
            </w:pPr>
          </w:p>
        </w:tc>
        <w:tc>
          <w:tcPr>
            <w:tcW w:w="343" w:type="dxa"/>
            <w:tcBorders>
              <w:top w:val="nil"/>
              <w:left w:val="nil"/>
              <w:bottom w:val="nil"/>
              <w:right w:val="nil"/>
            </w:tcBorders>
            <w:shd w:val="clear" w:color="auto" w:fill="auto"/>
            <w:noWrap/>
            <w:vAlign w:val="bottom"/>
            <w:hideMark/>
          </w:tcPr>
          <w:p w:rsidR="00702E7B" w:rsidRPr="00702E7B" w:rsidRDefault="00702E7B" w:rsidP="00702E7B">
            <w:pPr>
              <w:spacing w:after="0" w:line="240" w:lineRule="auto"/>
              <w:rPr>
                <w:rFonts w:ascii="Arial" w:eastAsia="Times New Roman" w:hAnsi="Arial" w:cs="Arial"/>
                <w:sz w:val="20"/>
                <w:szCs w:val="20"/>
              </w:rPr>
            </w:pPr>
          </w:p>
        </w:tc>
      </w:tr>
      <w:tr w:rsidR="00702E7B" w:rsidRPr="00702E7B" w:rsidTr="00160745">
        <w:trPr>
          <w:trHeight w:val="208"/>
        </w:trPr>
        <w:tc>
          <w:tcPr>
            <w:tcW w:w="463" w:type="dxa"/>
            <w:tcBorders>
              <w:top w:val="nil"/>
              <w:left w:val="nil"/>
              <w:bottom w:val="nil"/>
              <w:right w:val="nil"/>
            </w:tcBorders>
            <w:shd w:val="clear" w:color="auto" w:fill="auto"/>
            <w:noWrap/>
            <w:vAlign w:val="bottom"/>
            <w:hideMark/>
          </w:tcPr>
          <w:p w:rsidR="00702E7B" w:rsidRPr="00702E7B" w:rsidRDefault="00702E7B" w:rsidP="00702E7B">
            <w:pPr>
              <w:spacing w:after="0" w:line="240" w:lineRule="auto"/>
              <w:rPr>
                <w:rFonts w:ascii="Arial" w:eastAsia="Times New Roman" w:hAnsi="Arial" w:cs="Arial"/>
                <w:sz w:val="20"/>
                <w:szCs w:val="20"/>
              </w:rPr>
            </w:pPr>
          </w:p>
        </w:tc>
        <w:tc>
          <w:tcPr>
            <w:tcW w:w="2797" w:type="dxa"/>
            <w:tcBorders>
              <w:top w:val="nil"/>
              <w:left w:val="nil"/>
              <w:bottom w:val="nil"/>
              <w:right w:val="nil"/>
            </w:tcBorders>
            <w:shd w:val="clear" w:color="auto" w:fill="auto"/>
            <w:noWrap/>
            <w:vAlign w:val="bottom"/>
            <w:hideMark/>
          </w:tcPr>
          <w:p w:rsidR="00702E7B" w:rsidRPr="00702E7B" w:rsidRDefault="00702E7B" w:rsidP="00702E7B">
            <w:pPr>
              <w:spacing w:after="0" w:line="240" w:lineRule="auto"/>
              <w:rPr>
                <w:rFonts w:ascii="Arial" w:eastAsia="Times New Roman" w:hAnsi="Arial" w:cs="Arial"/>
                <w:sz w:val="20"/>
                <w:szCs w:val="20"/>
              </w:rPr>
            </w:pPr>
          </w:p>
        </w:tc>
        <w:tc>
          <w:tcPr>
            <w:tcW w:w="1771" w:type="dxa"/>
            <w:tcBorders>
              <w:top w:val="nil"/>
              <w:left w:val="nil"/>
              <w:bottom w:val="nil"/>
              <w:right w:val="nil"/>
            </w:tcBorders>
            <w:shd w:val="clear" w:color="auto" w:fill="auto"/>
            <w:noWrap/>
            <w:vAlign w:val="bottom"/>
            <w:hideMark/>
          </w:tcPr>
          <w:p w:rsidR="00702E7B" w:rsidRPr="00702E7B" w:rsidRDefault="00702E7B" w:rsidP="00702E7B">
            <w:pPr>
              <w:spacing w:after="0" w:line="240" w:lineRule="auto"/>
              <w:rPr>
                <w:rFonts w:ascii="Arial" w:eastAsia="Times New Roman" w:hAnsi="Arial" w:cs="Arial"/>
                <w:sz w:val="20"/>
                <w:szCs w:val="20"/>
              </w:rPr>
            </w:pPr>
          </w:p>
        </w:tc>
        <w:tc>
          <w:tcPr>
            <w:tcW w:w="4067" w:type="dxa"/>
            <w:tcBorders>
              <w:top w:val="nil"/>
              <w:left w:val="nil"/>
              <w:bottom w:val="nil"/>
              <w:right w:val="nil"/>
            </w:tcBorders>
            <w:shd w:val="clear" w:color="auto" w:fill="auto"/>
            <w:noWrap/>
            <w:vAlign w:val="bottom"/>
            <w:hideMark/>
          </w:tcPr>
          <w:p w:rsidR="00702E7B" w:rsidRPr="00702E7B" w:rsidRDefault="00702E7B" w:rsidP="00702E7B">
            <w:pPr>
              <w:spacing w:after="0" w:line="240" w:lineRule="auto"/>
              <w:jc w:val="right"/>
              <w:rPr>
                <w:rFonts w:ascii="Arial" w:eastAsia="Times New Roman" w:hAnsi="Arial" w:cs="Arial"/>
                <w:b/>
                <w:sz w:val="20"/>
                <w:szCs w:val="20"/>
              </w:rPr>
            </w:pPr>
          </w:p>
          <w:p w:rsidR="00702E7B" w:rsidRPr="00702E7B" w:rsidRDefault="00702E7B" w:rsidP="00702E7B">
            <w:pPr>
              <w:spacing w:after="0" w:line="240" w:lineRule="auto"/>
              <w:jc w:val="right"/>
              <w:rPr>
                <w:rFonts w:ascii="Arial" w:eastAsia="Times New Roman" w:hAnsi="Arial" w:cs="Arial"/>
                <w:b/>
                <w:sz w:val="20"/>
                <w:szCs w:val="20"/>
              </w:rPr>
            </w:pPr>
          </w:p>
          <w:p w:rsidR="00702E7B" w:rsidRPr="00702E7B" w:rsidRDefault="00702E7B" w:rsidP="00702E7B">
            <w:pPr>
              <w:spacing w:after="0" w:line="240" w:lineRule="auto"/>
              <w:jc w:val="right"/>
              <w:rPr>
                <w:rFonts w:ascii="Arial" w:eastAsia="Times New Roman" w:hAnsi="Arial" w:cs="Arial"/>
                <w:sz w:val="20"/>
                <w:szCs w:val="20"/>
              </w:rPr>
            </w:pPr>
          </w:p>
        </w:tc>
        <w:tc>
          <w:tcPr>
            <w:tcW w:w="343" w:type="dxa"/>
            <w:tcBorders>
              <w:top w:val="nil"/>
              <w:left w:val="nil"/>
              <w:bottom w:val="nil"/>
              <w:right w:val="nil"/>
            </w:tcBorders>
            <w:shd w:val="clear" w:color="auto" w:fill="auto"/>
            <w:noWrap/>
            <w:vAlign w:val="bottom"/>
            <w:hideMark/>
          </w:tcPr>
          <w:p w:rsidR="00702E7B" w:rsidRPr="00702E7B" w:rsidRDefault="00702E7B" w:rsidP="00702E7B">
            <w:pPr>
              <w:spacing w:after="0" w:line="240" w:lineRule="auto"/>
              <w:rPr>
                <w:rFonts w:ascii="Arial" w:eastAsia="Times New Roman" w:hAnsi="Arial" w:cs="Arial"/>
                <w:sz w:val="20"/>
                <w:szCs w:val="20"/>
              </w:rPr>
            </w:pPr>
          </w:p>
        </w:tc>
      </w:tr>
    </w:tbl>
    <w:p w:rsidR="00702E7B" w:rsidRPr="00702E7B" w:rsidRDefault="00702E7B" w:rsidP="00702E7B">
      <w:pPr>
        <w:spacing w:after="160" w:line="259" w:lineRule="auto"/>
        <w:contextualSpacing/>
        <w:rPr>
          <w:rFonts w:ascii="Calibri" w:eastAsia="Calibri" w:hAnsi="Calibri" w:cs="Times New Roman"/>
          <w:b/>
        </w:rPr>
      </w:pPr>
    </w:p>
    <w:p w:rsidR="00702E7B" w:rsidRPr="00702E7B" w:rsidRDefault="00702E7B" w:rsidP="00702E7B">
      <w:pPr>
        <w:spacing w:after="160" w:line="259" w:lineRule="auto"/>
        <w:contextualSpacing/>
        <w:rPr>
          <w:rFonts w:ascii="Calibri" w:eastAsia="Calibri" w:hAnsi="Calibri" w:cs="Times New Roman"/>
          <w:b/>
        </w:rPr>
      </w:pPr>
    </w:p>
    <w:p w:rsidR="00702E7B" w:rsidRPr="00702E7B" w:rsidRDefault="00702E7B" w:rsidP="00702E7B">
      <w:pPr>
        <w:spacing w:after="0" w:line="240" w:lineRule="auto"/>
        <w:jc w:val="right"/>
        <w:rPr>
          <w:rFonts w:ascii="Calibri" w:eastAsia="Times New Roman" w:hAnsi="Calibri" w:cs="Arial"/>
          <w:b/>
        </w:rPr>
      </w:pPr>
    </w:p>
    <w:p w:rsidR="00702E7B" w:rsidRPr="00702E7B" w:rsidRDefault="00702E7B" w:rsidP="00702E7B">
      <w:pPr>
        <w:spacing w:after="0" w:line="240" w:lineRule="auto"/>
        <w:jc w:val="right"/>
        <w:rPr>
          <w:rFonts w:ascii="Calibri" w:eastAsia="Times New Roman" w:hAnsi="Calibri" w:cs="Arial"/>
          <w:b/>
        </w:rPr>
      </w:pPr>
      <w:r w:rsidRPr="00702E7B">
        <w:rPr>
          <w:rFonts w:ascii="Calibri" w:eastAsia="Times New Roman" w:hAnsi="Calibri" w:cs="Arial"/>
          <w:b/>
        </w:rPr>
        <w:t>Exhibit C</w:t>
      </w:r>
    </w:p>
    <w:p w:rsidR="00702E7B" w:rsidRPr="00702E7B" w:rsidRDefault="00702E7B" w:rsidP="00702E7B">
      <w:pPr>
        <w:spacing w:after="160" w:line="259" w:lineRule="auto"/>
        <w:contextualSpacing/>
        <w:rPr>
          <w:rFonts w:ascii="Calibri" w:eastAsia="Calibri" w:hAnsi="Calibri" w:cs="Times New Roman"/>
          <w:b/>
        </w:rPr>
      </w:pPr>
    </w:p>
    <w:p w:rsidR="00702E7B" w:rsidRPr="00702E7B" w:rsidRDefault="00702E7B" w:rsidP="00702E7B">
      <w:pPr>
        <w:spacing w:after="160" w:line="259" w:lineRule="auto"/>
        <w:contextualSpacing/>
        <w:rPr>
          <w:rFonts w:ascii="Calibri" w:eastAsia="Calibri" w:hAnsi="Calibri" w:cs="Times New Roman"/>
          <w:b/>
        </w:rPr>
      </w:pPr>
      <w:r w:rsidRPr="00702E7B">
        <w:rPr>
          <w:rFonts w:ascii="Calibri" w:eastAsia="Calibri" w:hAnsi="Calibri" w:cs="Times New Roman"/>
          <w:b/>
        </w:rPr>
        <w:t>Charge Reconciliation Process</w:t>
      </w:r>
    </w:p>
    <w:p w:rsidR="00702E7B" w:rsidRPr="00702E7B" w:rsidRDefault="00702E7B" w:rsidP="00702E7B">
      <w:pPr>
        <w:spacing w:after="160" w:line="259" w:lineRule="auto"/>
        <w:ind w:left="1080"/>
        <w:contextualSpacing/>
        <w:rPr>
          <w:rFonts w:ascii="Calibri" w:eastAsia="Calibri" w:hAnsi="Calibri" w:cs="Times New Roman"/>
        </w:rPr>
      </w:pPr>
    </w:p>
    <w:p w:rsidR="00702E7B" w:rsidRPr="00702E7B" w:rsidRDefault="00702E7B" w:rsidP="00702E7B">
      <w:pPr>
        <w:spacing w:after="160" w:line="259" w:lineRule="auto"/>
        <w:contextualSpacing/>
        <w:rPr>
          <w:rFonts w:ascii="Calibri" w:eastAsia="Calibri" w:hAnsi="Calibri" w:cs="Times New Roman"/>
        </w:rPr>
      </w:pPr>
      <w:r w:rsidRPr="00702E7B">
        <w:rPr>
          <w:rFonts w:ascii="Calibri" w:eastAsia="Calibri" w:hAnsi="Calibri" w:cs="Times New Roman"/>
        </w:rPr>
        <w:t>Each department is responsible for reconciling charge entry on a daily basis.  Charge reconciliation includes the following:</w:t>
      </w:r>
    </w:p>
    <w:p w:rsidR="00702E7B" w:rsidRPr="00702E7B" w:rsidRDefault="00702E7B" w:rsidP="00702E7B">
      <w:pPr>
        <w:numPr>
          <w:ilvl w:val="0"/>
          <w:numId w:val="18"/>
        </w:numPr>
        <w:spacing w:after="160" w:line="259" w:lineRule="auto"/>
        <w:contextualSpacing/>
        <w:rPr>
          <w:rFonts w:ascii="Calibri" w:eastAsia="Calibri" w:hAnsi="Calibri" w:cs="Times New Roman"/>
        </w:rPr>
      </w:pPr>
      <w:r w:rsidRPr="00702E7B">
        <w:rPr>
          <w:rFonts w:ascii="Calibri" w:eastAsia="Calibri" w:hAnsi="Calibri" w:cs="Times New Roman"/>
        </w:rPr>
        <w:t>Confirming all patients who received services were charged</w:t>
      </w:r>
    </w:p>
    <w:p w:rsidR="00702E7B" w:rsidRPr="00702E7B" w:rsidRDefault="00702E7B" w:rsidP="00702E7B">
      <w:pPr>
        <w:numPr>
          <w:ilvl w:val="0"/>
          <w:numId w:val="18"/>
        </w:numPr>
        <w:spacing w:after="160" w:line="259" w:lineRule="auto"/>
        <w:contextualSpacing/>
        <w:rPr>
          <w:rFonts w:ascii="Calibri" w:eastAsia="Calibri" w:hAnsi="Calibri" w:cs="Times New Roman"/>
        </w:rPr>
      </w:pPr>
      <w:r w:rsidRPr="00702E7B">
        <w:rPr>
          <w:rFonts w:ascii="Calibri" w:eastAsia="Calibri" w:hAnsi="Calibri" w:cs="Times New Roman"/>
        </w:rPr>
        <w:t>Confirming all charges applied are documented as performed within the patient</w:t>
      </w:r>
      <w:r w:rsidR="00C971B3">
        <w:rPr>
          <w:rFonts w:ascii="Calibri" w:eastAsia="Calibri" w:hAnsi="Calibri" w:cs="Times New Roman"/>
        </w:rPr>
        <w:t>’s chart/EHR</w:t>
      </w:r>
    </w:p>
    <w:p w:rsidR="00702E7B" w:rsidRPr="00702E7B" w:rsidRDefault="00702E7B" w:rsidP="00702E7B">
      <w:pPr>
        <w:numPr>
          <w:ilvl w:val="0"/>
          <w:numId w:val="18"/>
        </w:numPr>
        <w:spacing w:after="160" w:line="259" w:lineRule="auto"/>
        <w:contextualSpacing/>
        <w:rPr>
          <w:rFonts w:ascii="Calibri" w:eastAsia="Calibri" w:hAnsi="Calibri" w:cs="Times New Roman"/>
        </w:rPr>
      </w:pPr>
      <w:r w:rsidRPr="00702E7B">
        <w:rPr>
          <w:rFonts w:ascii="Calibri" w:eastAsia="Calibri" w:hAnsi="Calibri" w:cs="Times New Roman"/>
        </w:rPr>
        <w:t>Confirming all charges match the services that were ordered.</w:t>
      </w:r>
    </w:p>
    <w:p w:rsidR="00702E7B" w:rsidRPr="00702E7B" w:rsidRDefault="00702E7B" w:rsidP="00702E7B">
      <w:pPr>
        <w:numPr>
          <w:ilvl w:val="0"/>
          <w:numId w:val="18"/>
        </w:numPr>
        <w:spacing w:after="160" w:line="259" w:lineRule="auto"/>
        <w:contextualSpacing/>
        <w:rPr>
          <w:rFonts w:ascii="Calibri" w:eastAsia="Calibri" w:hAnsi="Calibri" w:cs="Times New Roman"/>
        </w:rPr>
      </w:pPr>
      <w:r w:rsidRPr="00702E7B">
        <w:rPr>
          <w:rFonts w:ascii="Calibri" w:eastAsia="Calibri" w:hAnsi="Calibri" w:cs="Times New Roman"/>
        </w:rPr>
        <w:t>Confirming submodule charges, if applicable, are correctly received in the billing/accounts receivable system.</w:t>
      </w:r>
    </w:p>
    <w:p w:rsidR="00702E7B" w:rsidRPr="00702E7B" w:rsidRDefault="00702E7B" w:rsidP="00702E7B">
      <w:pPr>
        <w:numPr>
          <w:ilvl w:val="0"/>
          <w:numId w:val="18"/>
        </w:numPr>
        <w:spacing w:after="160" w:line="259" w:lineRule="auto"/>
        <w:contextualSpacing/>
        <w:rPr>
          <w:rFonts w:ascii="Calibri" w:eastAsia="Calibri" w:hAnsi="Calibri" w:cs="Times New Roman"/>
        </w:rPr>
      </w:pPr>
      <w:r w:rsidRPr="00702E7B">
        <w:rPr>
          <w:rFonts w:ascii="Calibri" w:eastAsia="Calibri" w:hAnsi="Calibri" w:cs="Times New Roman"/>
        </w:rPr>
        <w:t>Confirming scheduled no-show patients have</w:t>
      </w:r>
      <w:r w:rsidR="00C971B3">
        <w:rPr>
          <w:rFonts w:ascii="Calibri" w:eastAsia="Calibri" w:hAnsi="Calibri" w:cs="Times New Roman"/>
        </w:rPr>
        <w:t xml:space="preserve"> been accurately reflected as </w:t>
      </w:r>
      <w:r w:rsidRPr="00702E7B">
        <w:rPr>
          <w:rFonts w:ascii="Calibri" w:eastAsia="Calibri" w:hAnsi="Calibri" w:cs="Times New Roman"/>
        </w:rPr>
        <w:t>no</w:t>
      </w:r>
      <w:r w:rsidR="00C971B3">
        <w:rPr>
          <w:rFonts w:ascii="Calibri" w:eastAsia="Calibri" w:hAnsi="Calibri" w:cs="Times New Roman"/>
        </w:rPr>
        <w:t>-</w:t>
      </w:r>
      <w:r w:rsidRPr="00702E7B">
        <w:rPr>
          <w:rFonts w:ascii="Calibri" w:eastAsia="Calibri" w:hAnsi="Calibri" w:cs="Times New Roman"/>
        </w:rPr>
        <w:t>show patient</w:t>
      </w:r>
      <w:r w:rsidR="00C971B3">
        <w:rPr>
          <w:rFonts w:ascii="Calibri" w:eastAsia="Calibri" w:hAnsi="Calibri" w:cs="Times New Roman"/>
        </w:rPr>
        <w:t>s</w:t>
      </w:r>
      <w:r w:rsidRPr="00702E7B">
        <w:rPr>
          <w:rFonts w:ascii="Calibri" w:eastAsia="Calibri" w:hAnsi="Calibri" w:cs="Times New Roman"/>
        </w:rPr>
        <w:t xml:space="preserve"> within </w:t>
      </w:r>
      <w:r w:rsidR="0066664C">
        <w:rPr>
          <w:rFonts w:ascii="Calibri" w:eastAsia="Calibri" w:hAnsi="Calibri" w:cs="Times New Roman"/>
        </w:rPr>
        <w:t>the EHR</w:t>
      </w:r>
      <w:r w:rsidRPr="00702E7B">
        <w:rPr>
          <w:rFonts w:ascii="Calibri" w:eastAsia="Calibri" w:hAnsi="Calibri" w:cs="Times New Roman"/>
        </w:rPr>
        <w:t>.</w:t>
      </w:r>
    </w:p>
    <w:p w:rsidR="00702E7B" w:rsidRPr="00702E7B" w:rsidRDefault="00702E7B" w:rsidP="00702E7B">
      <w:pPr>
        <w:numPr>
          <w:ilvl w:val="0"/>
          <w:numId w:val="18"/>
        </w:numPr>
        <w:spacing w:after="160" w:line="259" w:lineRule="auto"/>
        <w:contextualSpacing/>
        <w:rPr>
          <w:rFonts w:ascii="Calibri" w:eastAsia="Calibri" w:hAnsi="Calibri" w:cs="Times New Roman"/>
        </w:rPr>
      </w:pPr>
      <w:r w:rsidRPr="00702E7B">
        <w:rPr>
          <w:rFonts w:ascii="Calibri" w:eastAsia="Calibri" w:hAnsi="Calibri" w:cs="Times New Roman"/>
        </w:rPr>
        <w:t>Responding to inquiries from billing/patient accounts/H.I.M. in a timely manner to resolve discrepancies.</w:t>
      </w:r>
    </w:p>
    <w:p w:rsidR="00702E7B" w:rsidRDefault="00702E7B" w:rsidP="00702E7B">
      <w:pPr>
        <w:numPr>
          <w:ilvl w:val="0"/>
          <w:numId w:val="18"/>
        </w:numPr>
        <w:spacing w:after="160" w:line="259" w:lineRule="auto"/>
        <w:contextualSpacing/>
        <w:rPr>
          <w:rFonts w:ascii="Calibri" w:eastAsia="Calibri" w:hAnsi="Calibri" w:cs="Times New Roman"/>
        </w:rPr>
      </w:pPr>
      <w:r w:rsidRPr="00702E7B">
        <w:rPr>
          <w:rFonts w:ascii="Calibri" w:eastAsia="Calibri" w:hAnsi="Calibri" w:cs="Times New Roman"/>
        </w:rPr>
        <w:t>Assigning daily reconciliation of charges to appropriate staff and providing back up to staff for PTO/LOA situations so charge entry and reconciliation is not delayed.  All charges should be reconciled within 48 hours of services being rendered.</w:t>
      </w:r>
    </w:p>
    <w:p w:rsidR="00912E1E" w:rsidRPr="00702E7B" w:rsidRDefault="00912E1E" w:rsidP="00912E1E">
      <w:pPr>
        <w:spacing w:after="160" w:line="259" w:lineRule="auto"/>
        <w:ind w:left="720"/>
        <w:contextualSpacing/>
        <w:rPr>
          <w:rFonts w:ascii="Calibri" w:eastAsia="Calibri" w:hAnsi="Calibri" w:cs="Times New Roman"/>
        </w:rPr>
      </w:pPr>
    </w:p>
    <w:p w:rsidR="00702E7B" w:rsidRPr="00702E7B" w:rsidRDefault="00702E7B" w:rsidP="00702E7B">
      <w:pPr>
        <w:spacing w:after="160" w:line="259" w:lineRule="auto"/>
        <w:rPr>
          <w:rFonts w:ascii="Calibri" w:eastAsia="Calibri" w:hAnsi="Calibri" w:cs="Times New Roman"/>
        </w:rPr>
      </w:pPr>
      <w:r w:rsidRPr="00702E7B">
        <w:rPr>
          <w:rFonts w:ascii="Calibri" w:eastAsia="Calibri" w:hAnsi="Calibri" w:cs="Times New Roman"/>
        </w:rPr>
        <w:t>Resources for charge reconciliation</w:t>
      </w:r>
    </w:p>
    <w:p w:rsidR="00702E7B" w:rsidRPr="00702E7B" w:rsidRDefault="00702E7B" w:rsidP="00702E7B">
      <w:pPr>
        <w:numPr>
          <w:ilvl w:val="0"/>
          <w:numId w:val="19"/>
        </w:numPr>
        <w:spacing w:after="160" w:line="259" w:lineRule="auto"/>
        <w:contextualSpacing/>
        <w:rPr>
          <w:rFonts w:ascii="Calibri" w:eastAsia="Calibri" w:hAnsi="Calibri" w:cs="Times New Roman"/>
        </w:rPr>
      </w:pPr>
      <w:r w:rsidRPr="00702E7B">
        <w:rPr>
          <w:rFonts w:ascii="Calibri" w:eastAsia="Calibri" w:hAnsi="Calibri" w:cs="Times New Roman"/>
        </w:rPr>
        <w:t>Scheduled list of patients</w:t>
      </w:r>
    </w:p>
    <w:p w:rsidR="00702E7B" w:rsidRPr="00702E7B" w:rsidRDefault="00702E7B" w:rsidP="00702E7B">
      <w:pPr>
        <w:numPr>
          <w:ilvl w:val="0"/>
          <w:numId w:val="19"/>
        </w:numPr>
        <w:spacing w:after="160" w:line="259" w:lineRule="auto"/>
        <w:contextualSpacing/>
        <w:rPr>
          <w:rFonts w:ascii="Calibri" w:eastAsia="Calibri" w:hAnsi="Calibri" w:cs="Times New Roman"/>
        </w:rPr>
      </w:pPr>
      <w:r w:rsidRPr="00702E7B">
        <w:rPr>
          <w:rFonts w:ascii="Calibri" w:eastAsia="Calibri" w:hAnsi="Calibri" w:cs="Times New Roman"/>
        </w:rPr>
        <w:t>Add on list of patients</w:t>
      </w:r>
    </w:p>
    <w:p w:rsidR="00702E7B" w:rsidRPr="00702E7B" w:rsidRDefault="00702E7B" w:rsidP="00702E7B">
      <w:pPr>
        <w:numPr>
          <w:ilvl w:val="0"/>
          <w:numId w:val="19"/>
        </w:numPr>
        <w:spacing w:after="160" w:line="259" w:lineRule="auto"/>
        <w:contextualSpacing/>
        <w:rPr>
          <w:rFonts w:ascii="Calibri" w:eastAsia="Calibri" w:hAnsi="Calibri" w:cs="Times New Roman"/>
        </w:rPr>
      </w:pPr>
      <w:r w:rsidRPr="00702E7B">
        <w:rPr>
          <w:rFonts w:ascii="Calibri" w:eastAsia="Calibri" w:hAnsi="Calibri" w:cs="Times New Roman"/>
        </w:rPr>
        <w:t>Scanned orders</w:t>
      </w:r>
    </w:p>
    <w:p w:rsidR="00702E7B" w:rsidRPr="00702E7B" w:rsidRDefault="00702E7B" w:rsidP="00702E7B">
      <w:pPr>
        <w:numPr>
          <w:ilvl w:val="0"/>
          <w:numId w:val="19"/>
        </w:numPr>
        <w:spacing w:after="160" w:line="259" w:lineRule="auto"/>
        <w:contextualSpacing/>
        <w:rPr>
          <w:rFonts w:ascii="Calibri" w:eastAsia="Calibri" w:hAnsi="Calibri" w:cs="Times New Roman"/>
        </w:rPr>
      </w:pPr>
      <w:r w:rsidRPr="00702E7B">
        <w:rPr>
          <w:rFonts w:ascii="Calibri" w:eastAsia="Calibri" w:hAnsi="Calibri" w:cs="Times New Roman"/>
        </w:rPr>
        <w:t>Billing List (module based)</w:t>
      </w:r>
    </w:p>
    <w:p w:rsidR="00702E7B" w:rsidRPr="00702E7B" w:rsidRDefault="00702E7B" w:rsidP="00702E7B">
      <w:pPr>
        <w:numPr>
          <w:ilvl w:val="0"/>
          <w:numId w:val="19"/>
        </w:numPr>
        <w:spacing w:after="160" w:line="259" w:lineRule="auto"/>
        <w:contextualSpacing/>
        <w:rPr>
          <w:rFonts w:ascii="Calibri" w:eastAsia="Calibri" w:hAnsi="Calibri" w:cs="Times New Roman"/>
        </w:rPr>
      </w:pPr>
      <w:r w:rsidRPr="00702E7B">
        <w:rPr>
          <w:rFonts w:ascii="Calibri" w:eastAsia="Calibri" w:hAnsi="Calibri" w:cs="Times New Roman"/>
        </w:rPr>
        <w:t>B/AR Charge Batch Detail  (B/AR report)</w:t>
      </w:r>
    </w:p>
    <w:p w:rsidR="00702E7B" w:rsidRPr="00702E7B" w:rsidRDefault="00702E7B" w:rsidP="00702E7B">
      <w:pPr>
        <w:numPr>
          <w:ilvl w:val="0"/>
          <w:numId w:val="19"/>
        </w:numPr>
        <w:spacing w:after="160" w:line="259" w:lineRule="auto"/>
        <w:contextualSpacing/>
        <w:rPr>
          <w:rFonts w:ascii="Calibri" w:eastAsia="Calibri" w:hAnsi="Calibri" w:cs="Times New Roman"/>
        </w:rPr>
      </w:pPr>
      <w:r w:rsidRPr="00702E7B">
        <w:rPr>
          <w:rFonts w:ascii="Calibri" w:eastAsia="Calibri" w:hAnsi="Calibri" w:cs="Times New Roman"/>
        </w:rPr>
        <w:t>Rejection List Batch (B/AR report)</w:t>
      </w:r>
    </w:p>
    <w:p w:rsidR="00702E7B" w:rsidRDefault="00702E7B" w:rsidP="00702E7B">
      <w:pPr>
        <w:spacing w:after="160" w:line="259" w:lineRule="auto"/>
        <w:rPr>
          <w:rFonts w:ascii="Calibri" w:eastAsia="Calibri" w:hAnsi="Calibri" w:cs="Times New Roman"/>
        </w:rPr>
      </w:pPr>
    </w:p>
    <w:p w:rsidR="003B6F83" w:rsidRPr="00702E7B" w:rsidRDefault="003B6F83" w:rsidP="00702E7B">
      <w:pPr>
        <w:spacing w:after="160" w:line="259" w:lineRule="auto"/>
        <w:rPr>
          <w:rFonts w:ascii="Calibri" w:eastAsia="Calibri" w:hAnsi="Calibri" w:cs="Times New Roman"/>
        </w:rPr>
      </w:pPr>
      <w:bookmarkStart w:id="1" w:name="_GoBack"/>
      <w:bookmarkEnd w:id="1"/>
    </w:p>
    <w:p w:rsidR="00702E7B" w:rsidRDefault="003B6F83" w:rsidP="002A53B5">
      <w:pPr>
        <w:autoSpaceDE w:val="0"/>
        <w:autoSpaceDN w:val="0"/>
        <w:adjustRightInd w:val="0"/>
        <w:spacing w:after="0" w:line="240" w:lineRule="auto"/>
        <w:rPr>
          <w:rFonts w:ascii="Helv" w:hAnsi="Helv" w:cs="Helv"/>
          <w:color w:val="000000"/>
          <w:sz w:val="18"/>
          <w:szCs w:val="18"/>
        </w:rPr>
      </w:pPr>
      <w:r w:rsidRPr="003B6F83">
        <w:rPr>
          <w:rFonts w:ascii="Helv" w:hAnsi="Helv" w:cs="Helv"/>
          <w:i/>
          <w:color w:val="000000"/>
          <w:sz w:val="18"/>
          <w:szCs w:val="18"/>
        </w:rPr>
        <w:t>Source</w:t>
      </w:r>
      <w:r>
        <w:rPr>
          <w:rFonts w:ascii="Helv" w:hAnsi="Helv" w:cs="Helv"/>
          <w:color w:val="000000"/>
          <w:sz w:val="18"/>
          <w:szCs w:val="18"/>
        </w:rPr>
        <w:t>: South Shore Health System, South Weymouth, Mass. Used with permission.</w:t>
      </w:r>
    </w:p>
    <w:sectPr w:rsidR="00702E7B" w:rsidSect="00E912B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7446" w:rsidRDefault="000C7446" w:rsidP="00702E7B">
      <w:pPr>
        <w:spacing w:after="0" w:line="240" w:lineRule="auto"/>
      </w:pPr>
      <w:r>
        <w:separator/>
      </w:r>
    </w:p>
  </w:endnote>
  <w:endnote w:type="continuationSeparator" w:id="0">
    <w:p w:rsidR="000C7446" w:rsidRDefault="000C7446" w:rsidP="00702E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ligraph421 BT">
    <w:altName w:val="Viner Hand ITC"/>
    <w:panose1 w:val="00000000000000000000"/>
    <w:charset w:val="00"/>
    <w:family w:val="script"/>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E7B" w:rsidRDefault="00702E7B">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Charge Description Master Maintenance Policy</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sidR="0065575E" w:rsidRPr="0065575E">
      <w:rPr>
        <w:rFonts w:eastAsiaTheme="minorEastAsia"/>
      </w:rPr>
      <w:fldChar w:fldCharType="begin"/>
    </w:r>
    <w:r>
      <w:instrText xml:space="preserve"> PAGE   \* MERGEFORMAT </w:instrText>
    </w:r>
    <w:r w:rsidR="0065575E" w:rsidRPr="0065575E">
      <w:rPr>
        <w:rFonts w:eastAsiaTheme="minorEastAsia"/>
      </w:rPr>
      <w:fldChar w:fldCharType="separate"/>
    </w:r>
    <w:r w:rsidR="00700DAE" w:rsidRPr="00700DAE">
      <w:rPr>
        <w:rFonts w:asciiTheme="majorHAnsi" w:eastAsiaTheme="majorEastAsia" w:hAnsiTheme="majorHAnsi" w:cstheme="majorBidi"/>
        <w:noProof/>
      </w:rPr>
      <w:t>6</w:t>
    </w:r>
    <w:r w:rsidR="0065575E">
      <w:rPr>
        <w:rFonts w:asciiTheme="majorHAnsi" w:eastAsiaTheme="majorEastAsia" w:hAnsiTheme="majorHAnsi" w:cstheme="majorBidi"/>
        <w:noProof/>
      </w:rPr>
      <w:fldChar w:fldCharType="end"/>
    </w:r>
  </w:p>
  <w:p w:rsidR="00702E7B" w:rsidRDefault="00702E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7446" w:rsidRDefault="000C7446" w:rsidP="00702E7B">
      <w:pPr>
        <w:spacing w:after="0" w:line="240" w:lineRule="auto"/>
      </w:pPr>
      <w:r>
        <w:separator/>
      </w:r>
    </w:p>
  </w:footnote>
  <w:footnote w:type="continuationSeparator" w:id="0">
    <w:p w:rsidR="000C7446" w:rsidRDefault="000C7446" w:rsidP="00702E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E7B" w:rsidRDefault="003B6F83">
    <w:pPr>
      <w:pStyle w:val="Header"/>
    </w:pPr>
    <w:r>
      <w:t>An HFMA Forums Tool (hfma.org/forums)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740C688"/>
    <w:lvl w:ilvl="0">
      <w:numFmt w:val="bullet"/>
      <w:lvlText w:val="*"/>
      <w:lvlJc w:val="left"/>
    </w:lvl>
  </w:abstractNum>
  <w:abstractNum w:abstractNumId="1">
    <w:nsid w:val="05F3682E"/>
    <w:multiLevelType w:val="hybridMultilevel"/>
    <w:tmpl w:val="87125070"/>
    <w:lvl w:ilvl="0" w:tplc="F77ABEF6">
      <w:start w:val="2"/>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6DF595D"/>
    <w:multiLevelType w:val="hybridMultilevel"/>
    <w:tmpl w:val="07B03B0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12F2763E"/>
    <w:multiLevelType w:val="hybridMultilevel"/>
    <w:tmpl w:val="08FE5754"/>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
    <w:nsid w:val="13F9675A"/>
    <w:multiLevelType w:val="hybridMultilevel"/>
    <w:tmpl w:val="8F10C7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40831DC"/>
    <w:multiLevelType w:val="hybridMultilevel"/>
    <w:tmpl w:val="19FC347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3B512CD"/>
    <w:multiLevelType w:val="hybridMultilevel"/>
    <w:tmpl w:val="02722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503BA7"/>
    <w:multiLevelType w:val="hybridMultilevel"/>
    <w:tmpl w:val="1D6CFF28"/>
    <w:lvl w:ilvl="0" w:tplc="75D01B92">
      <w:start w:val="2"/>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D1411F9"/>
    <w:multiLevelType w:val="hybridMultilevel"/>
    <w:tmpl w:val="6728E016"/>
    <w:lvl w:ilvl="0" w:tplc="6C1E41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7E3612"/>
    <w:multiLevelType w:val="hybridMultilevel"/>
    <w:tmpl w:val="435203C6"/>
    <w:lvl w:ilvl="0" w:tplc="04090015">
      <w:start w:val="1"/>
      <w:numFmt w:val="upperLetter"/>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0">
    <w:nsid w:val="377D0323"/>
    <w:multiLevelType w:val="hybridMultilevel"/>
    <w:tmpl w:val="150A72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D610B3"/>
    <w:multiLevelType w:val="hybridMultilevel"/>
    <w:tmpl w:val="C9706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3D2EFD"/>
    <w:multiLevelType w:val="hybridMultilevel"/>
    <w:tmpl w:val="BDE20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8947C4"/>
    <w:multiLevelType w:val="hybridMultilevel"/>
    <w:tmpl w:val="E5F6B018"/>
    <w:lvl w:ilvl="0" w:tplc="0409000F">
      <w:start w:val="1"/>
      <w:numFmt w:val="decimal"/>
      <w:lvlText w:val="%1."/>
      <w:lvlJc w:val="lef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4">
    <w:nsid w:val="6B155B7D"/>
    <w:multiLevelType w:val="hybridMultilevel"/>
    <w:tmpl w:val="199A8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EBE3F72"/>
    <w:multiLevelType w:val="hybridMultilevel"/>
    <w:tmpl w:val="733411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8144C7"/>
    <w:multiLevelType w:val="hybridMultilevel"/>
    <w:tmpl w:val="A13855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38E620A"/>
    <w:multiLevelType w:val="hybridMultilevel"/>
    <w:tmpl w:val="27E27B6C"/>
    <w:lvl w:ilvl="0" w:tplc="23303634">
      <w:start w:val="1"/>
      <w:numFmt w:val="bullet"/>
      <w:lvlText w:val="-"/>
      <w:lvlJc w:val="left"/>
      <w:pPr>
        <w:ind w:left="720" w:hanging="360"/>
      </w:pPr>
      <w:rPr>
        <w:rFonts w:ascii="Courier New" w:hAnsi="Courier New" w:hint="default"/>
      </w:rPr>
    </w:lvl>
    <w:lvl w:ilvl="1" w:tplc="23303634">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7054AE2"/>
    <w:multiLevelType w:val="hybridMultilevel"/>
    <w:tmpl w:val="7A5822F8"/>
    <w:lvl w:ilvl="0" w:tplc="07DE0FEE">
      <w:start w:val="2"/>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7"/>
  </w:num>
  <w:num w:numId="2">
    <w:abstractNumId w:val="13"/>
  </w:num>
  <w:num w:numId="3">
    <w:abstractNumId w:val="0"/>
    <w:lvlOverride w:ilvl="0">
      <w:lvl w:ilvl="0">
        <w:numFmt w:val="bullet"/>
        <w:lvlText w:val=""/>
        <w:legacy w:legacy="1" w:legacySpace="0" w:legacyIndent="0"/>
        <w:lvlJc w:val="left"/>
        <w:rPr>
          <w:rFonts w:ascii="Symbol" w:hAnsi="Symbol" w:hint="default"/>
          <w:sz w:val="22"/>
        </w:rPr>
      </w:lvl>
    </w:lvlOverride>
  </w:num>
  <w:num w:numId="4">
    <w:abstractNumId w:val="16"/>
  </w:num>
  <w:num w:numId="5">
    <w:abstractNumId w:val="2"/>
  </w:num>
  <w:num w:numId="6">
    <w:abstractNumId w:val="8"/>
  </w:num>
  <w:num w:numId="7">
    <w:abstractNumId w:val="9"/>
  </w:num>
  <w:num w:numId="8">
    <w:abstractNumId w:val="18"/>
  </w:num>
  <w:num w:numId="9">
    <w:abstractNumId w:val="7"/>
  </w:num>
  <w:num w:numId="10">
    <w:abstractNumId w:val="1"/>
  </w:num>
  <w:num w:numId="11">
    <w:abstractNumId w:val="10"/>
  </w:num>
  <w:num w:numId="12">
    <w:abstractNumId w:val="15"/>
  </w:num>
  <w:num w:numId="13">
    <w:abstractNumId w:val="5"/>
  </w:num>
  <w:num w:numId="14">
    <w:abstractNumId w:val="3"/>
  </w:num>
  <w:num w:numId="15">
    <w:abstractNumId w:val="12"/>
  </w:num>
  <w:num w:numId="16">
    <w:abstractNumId w:val="11"/>
  </w:num>
  <w:num w:numId="17">
    <w:abstractNumId w:val="4"/>
  </w:num>
  <w:num w:numId="18">
    <w:abstractNumId w:val="14"/>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footnotePr>
    <w:footnote w:id="-1"/>
    <w:footnote w:id="0"/>
  </w:footnotePr>
  <w:endnotePr>
    <w:endnote w:id="-1"/>
    <w:endnote w:id="0"/>
  </w:endnotePr>
  <w:compat/>
  <w:rsids>
    <w:rsidRoot w:val="002A53B5"/>
    <w:rsid w:val="000C7446"/>
    <w:rsid w:val="00210BCE"/>
    <w:rsid w:val="002A53B5"/>
    <w:rsid w:val="002E19F3"/>
    <w:rsid w:val="003631FE"/>
    <w:rsid w:val="003B6F83"/>
    <w:rsid w:val="00404401"/>
    <w:rsid w:val="00431497"/>
    <w:rsid w:val="004A0F4D"/>
    <w:rsid w:val="00560ED3"/>
    <w:rsid w:val="005B30F4"/>
    <w:rsid w:val="0063289A"/>
    <w:rsid w:val="0065575E"/>
    <w:rsid w:val="0066664C"/>
    <w:rsid w:val="006C46FC"/>
    <w:rsid w:val="006F74FF"/>
    <w:rsid w:val="00700DAE"/>
    <w:rsid w:val="00702E7B"/>
    <w:rsid w:val="00800342"/>
    <w:rsid w:val="0088561B"/>
    <w:rsid w:val="008E410F"/>
    <w:rsid w:val="00912E1E"/>
    <w:rsid w:val="00C33DC7"/>
    <w:rsid w:val="00C971B3"/>
    <w:rsid w:val="00C97238"/>
    <w:rsid w:val="00D429FA"/>
    <w:rsid w:val="00E912B6"/>
    <w:rsid w:val="00F21A7A"/>
    <w:rsid w:val="00F34125"/>
    <w:rsid w:val="00F5089D"/>
    <w:rsid w:val="00F946FA"/>
    <w:rsid w:val="00FB03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3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53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3B5"/>
    <w:rPr>
      <w:rFonts w:ascii="Tahoma" w:hAnsi="Tahoma" w:cs="Tahoma"/>
      <w:sz w:val="16"/>
      <w:szCs w:val="16"/>
    </w:rPr>
  </w:style>
  <w:style w:type="paragraph" w:styleId="ListParagraph">
    <w:name w:val="List Paragraph"/>
    <w:basedOn w:val="Normal"/>
    <w:uiPriority w:val="34"/>
    <w:qFormat/>
    <w:rsid w:val="002A53B5"/>
    <w:pPr>
      <w:ind w:left="720"/>
      <w:contextualSpacing/>
    </w:pPr>
  </w:style>
  <w:style w:type="table" w:styleId="TableGrid">
    <w:name w:val="Table Grid"/>
    <w:basedOn w:val="TableNormal"/>
    <w:uiPriority w:val="39"/>
    <w:rsid w:val="00702E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02E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2E7B"/>
  </w:style>
  <w:style w:type="paragraph" w:styleId="Footer">
    <w:name w:val="footer"/>
    <w:basedOn w:val="Normal"/>
    <w:link w:val="FooterChar"/>
    <w:uiPriority w:val="99"/>
    <w:unhideWhenUsed/>
    <w:rsid w:val="00702E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2E7B"/>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1596</Words>
  <Characters>9100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HFMA</Company>
  <LinksUpToDate>false</LinksUpToDate>
  <CharactersWithSpaces>10675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desmarar</dc:creator>
  <cp:lastModifiedBy>bhintch</cp:lastModifiedBy>
  <cp:revision>8</cp:revision>
  <dcterms:created xsi:type="dcterms:W3CDTF">2017-05-05T22:23:00Z</dcterms:created>
  <dcterms:modified xsi:type="dcterms:W3CDTF">2017-05-17T15:04:00Z</dcterms:modified>
</cp:coreProperties>
</file>