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C1F" w:rsidRDefault="00796C1F" w:rsidP="00796C1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70AD47"/>
          <w:sz w:val="22"/>
          <w:szCs w:val="22"/>
          <w:bdr w:val="none" w:sz="0" w:space="0" w:color="auto" w:frame="1"/>
        </w:rPr>
        <w:t>Show Me the Money!</w:t>
      </w:r>
    </w:p>
    <w:p w:rsidR="00796C1F" w:rsidRDefault="00796C1F" w:rsidP="00796C1F">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Are you unhappy with the length of time it takes to get your money from Cvent? If you are using Cvent Payment Services (CPS) funds are transferred monthly, so if you just miss a payout date, it could be another month before you see your funds. There are other options that payout much quicker — like 24-48 hours.</w:t>
      </w:r>
    </w:p>
    <w:p w:rsidR="00796C1F" w:rsidRDefault="00796C1F" w:rsidP="00796C1F">
      <w:pPr>
        <w:pStyle w:val="xmsolistparagraph"/>
        <w:shd w:val="clear" w:color="auto" w:fill="FFFFFF"/>
        <w:spacing w:before="0" w:beforeAutospacing="0" w:after="0" w:afterAutospacing="0"/>
        <w:ind w:left="720"/>
        <w:rPr>
          <w:rFonts w:ascii="Calibri" w:hAnsi="Calibri" w:cs="Calibri"/>
          <w:color w:val="201F1E"/>
          <w:sz w:val="22"/>
          <w:szCs w:val="22"/>
        </w:rPr>
      </w:pPr>
    </w:p>
    <w:p w:rsidR="00796C1F" w:rsidRDefault="00796C1F" w:rsidP="00796C1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Your chapter will need to establish its own merchant account. To do this you will need to complete the </w:t>
      </w:r>
      <w:hyperlink r:id="rId5" w:history="1">
        <w:r w:rsidRPr="00796C1F">
          <w:rPr>
            <w:rStyle w:val="Hyperlink"/>
            <w:rFonts w:ascii="Calibri" w:hAnsi="Calibri" w:cs="Calibri"/>
            <w:sz w:val="22"/>
            <w:szCs w:val="22"/>
            <w:bdr w:val="none" w:sz="0" w:space="0" w:color="auto" w:frame="1"/>
          </w:rPr>
          <w:t>Merchant Account Datasheet </w:t>
        </w:r>
      </w:hyperlink>
      <w:r>
        <w:rPr>
          <w:rFonts w:ascii="Calibri" w:hAnsi="Calibri" w:cs="Calibri"/>
          <w:color w:val="201F1E"/>
          <w:sz w:val="22"/>
          <w:szCs w:val="22"/>
        </w:rPr>
        <w:t>and submit it to R</w:t>
      </w:r>
      <w:r>
        <w:rPr>
          <w:rFonts w:ascii="Calibri" w:hAnsi="Calibri" w:cs="Calibri"/>
          <w:color w:val="201F1E"/>
          <w:sz w:val="22"/>
          <w:szCs w:val="22"/>
          <w:bdr w:val="none" w:sz="0" w:space="0" w:color="auto" w:frame="1"/>
          <w:shd w:val="clear" w:color="auto" w:fill="FFFFFF"/>
        </w:rPr>
        <w:t xml:space="preserve">obert </w:t>
      </w:r>
      <w:proofErr w:type="spellStart"/>
      <w:r>
        <w:rPr>
          <w:rFonts w:ascii="Calibri" w:hAnsi="Calibri" w:cs="Calibri"/>
          <w:color w:val="201F1E"/>
          <w:sz w:val="22"/>
          <w:szCs w:val="22"/>
          <w:bdr w:val="none" w:sz="0" w:space="0" w:color="auto" w:frame="1"/>
          <w:shd w:val="clear" w:color="auto" w:fill="FFFFFF"/>
        </w:rPr>
        <w:t>Hingson</w:t>
      </w:r>
      <w:proofErr w:type="spellEnd"/>
      <w:r>
        <w:rPr>
          <w:rFonts w:ascii="Calibri" w:hAnsi="Calibri" w:cs="Calibri"/>
          <w:color w:val="201F1E"/>
          <w:sz w:val="22"/>
          <w:szCs w:val="22"/>
          <w:bdr w:val="none" w:sz="0" w:space="0" w:color="auto" w:frame="1"/>
          <w:shd w:val="clear" w:color="auto" w:fill="FFFFFF"/>
        </w:rPr>
        <w:t>-Gates at First Data.  </w:t>
      </w:r>
      <w:r>
        <w:rPr>
          <w:rFonts w:ascii="Calibri" w:hAnsi="Calibri" w:cs="Calibri"/>
          <w:color w:val="201F1E"/>
          <w:sz w:val="22"/>
          <w:szCs w:val="22"/>
          <w:bdr w:val="none" w:sz="0" w:space="0" w:color="auto" w:frame="1"/>
        </w:rPr>
        <w:t>Once he receives the completed datasheet, he will fill out your application, upload it to their secure web server, and e-mail a link to it.  When you receive that e-mail, you will need to click on the link and access the application so that you can review it and submit it online.  From that point, the application will be forwarded to First Data’s credit department for immediate review.  The credit department will approve the merchant account within 1</w:t>
      </w:r>
      <w:r>
        <w:rPr>
          <w:rFonts w:ascii="Calibri" w:hAnsi="Calibri" w:cs="Calibri"/>
          <w:color w:val="201F1E"/>
          <w:sz w:val="22"/>
          <w:szCs w:val="22"/>
          <w:bdr w:val="none" w:sz="0" w:space="0" w:color="auto" w:frame="1"/>
        </w:rPr>
        <w:t>-</w:t>
      </w:r>
      <w:bookmarkStart w:id="0" w:name="_GoBack"/>
      <w:bookmarkEnd w:id="0"/>
      <w:r>
        <w:rPr>
          <w:rFonts w:ascii="Calibri" w:hAnsi="Calibri" w:cs="Calibri"/>
          <w:color w:val="201F1E"/>
          <w:sz w:val="22"/>
          <w:szCs w:val="22"/>
          <w:bdr w:val="none" w:sz="0" w:space="0" w:color="auto" w:frame="1"/>
        </w:rPr>
        <w:t xml:space="preserve"> 3 business days.  Once the merchant account is open, they will provide the information you need to connect CVENT to your new merchant account.</w:t>
      </w:r>
    </w:p>
    <w:p w:rsidR="00796C1F" w:rsidRDefault="00796C1F" w:rsidP="00796C1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shd w:val="clear" w:color="auto" w:fill="FFFFFF"/>
        </w:rPr>
        <w:t xml:space="preserve">You can reach Robert </w:t>
      </w:r>
      <w:proofErr w:type="spellStart"/>
      <w:r>
        <w:rPr>
          <w:rFonts w:ascii="Calibri" w:hAnsi="Calibri" w:cs="Calibri"/>
          <w:color w:val="201F1E"/>
          <w:sz w:val="22"/>
          <w:szCs w:val="22"/>
          <w:bdr w:val="none" w:sz="0" w:space="0" w:color="auto" w:frame="1"/>
          <w:shd w:val="clear" w:color="auto" w:fill="FFFFFF"/>
        </w:rPr>
        <w:t>Hingson</w:t>
      </w:r>
      <w:proofErr w:type="spellEnd"/>
      <w:r>
        <w:rPr>
          <w:rFonts w:ascii="Calibri" w:hAnsi="Calibri" w:cs="Calibri"/>
          <w:color w:val="201F1E"/>
          <w:sz w:val="22"/>
          <w:szCs w:val="22"/>
          <w:bdr w:val="none" w:sz="0" w:space="0" w:color="auto" w:frame="1"/>
          <w:shd w:val="clear" w:color="auto" w:fill="FFFFFF"/>
        </w:rPr>
        <w:t>-Gates at </w:t>
      </w:r>
      <w:hyperlink r:id="rId6" w:tgtFrame="_blank" w:history="1">
        <w:r>
          <w:rPr>
            <w:rStyle w:val="Hyperlink"/>
            <w:rFonts w:ascii="Calibri" w:hAnsi="Calibri" w:cs="Calibri"/>
            <w:color w:val="954F72"/>
            <w:sz w:val="22"/>
            <w:szCs w:val="22"/>
            <w:bdr w:val="none" w:sz="0" w:space="0" w:color="auto" w:frame="1"/>
            <w:shd w:val="clear" w:color="auto" w:fill="FFFFFF"/>
          </w:rPr>
          <w:t>robert.hingsongates@firstdata.com</w:t>
        </w:r>
      </w:hyperlink>
    </w:p>
    <w:p w:rsidR="00796C1F" w:rsidRDefault="00796C1F" w:rsidP="00796C1F">
      <w:pPr>
        <w:pStyle w:val="NormalWeb"/>
        <w:shd w:val="clear" w:color="auto" w:fill="FFFFFF"/>
        <w:spacing w:before="0" w:beforeAutospacing="0" w:after="0" w:afterAutospacing="0"/>
        <w:rPr>
          <w:rFonts w:ascii="Segoe UI" w:hAnsi="Segoe UI" w:cs="Segoe UI"/>
          <w:color w:val="201F1E"/>
          <w:sz w:val="23"/>
          <w:szCs w:val="23"/>
        </w:rPr>
      </w:pPr>
      <w:r>
        <w:rPr>
          <w:rFonts w:ascii="Calibri" w:hAnsi="Calibri" w:cs="Calibri"/>
          <w:color w:val="201F1E"/>
          <w:sz w:val="22"/>
          <w:szCs w:val="22"/>
          <w:bdr w:val="none" w:sz="0" w:space="0" w:color="auto" w:frame="1"/>
        </w:rPr>
        <w:br/>
        <w:t>Below are the fees for the Internet Merchant Account:</w:t>
      </w:r>
    </w:p>
    <w:p w:rsidR="00796C1F" w:rsidRDefault="00796C1F" w:rsidP="00796C1F">
      <w:pPr>
        <w:pStyle w:val="NormalWeb"/>
        <w:shd w:val="clear" w:color="auto" w:fill="FFFFFF"/>
        <w:spacing w:before="0" w:beforeAutospacing="0" w:after="0" w:afterAutospacing="0"/>
        <w:rPr>
          <w:rFonts w:ascii="Segoe UI" w:hAnsi="Segoe UI" w:cs="Segoe UI"/>
          <w:color w:val="201F1E"/>
          <w:sz w:val="23"/>
          <w:szCs w:val="23"/>
        </w:rPr>
      </w:pPr>
      <w:r>
        <w:rPr>
          <w:rFonts w:ascii="Calibri" w:hAnsi="Calibri" w:cs="Calibri"/>
          <w:color w:val="201F1E"/>
          <w:sz w:val="22"/>
          <w:szCs w:val="22"/>
          <w:bdr w:val="none" w:sz="0" w:space="0" w:color="auto" w:frame="1"/>
        </w:rPr>
        <w:t> $0.00 Set-Up Fee</w:t>
      </w:r>
    </w:p>
    <w:p w:rsidR="00796C1F" w:rsidRDefault="00796C1F" w:rsidP="00796C1F">
      <w:pPr>
        <w:pStyle w:val="NormalWeb"/>
        <w:shd w:val="clear" w:color="auto" w:fill="FFFFFF"/>
        <w:spacing w:before="0" w:beforeAutospacing="0" w:after="0" w:afterAutospacing="0"/>
        <w:rPr>
          <w:rFonts w:ascii="Segoe UI" w:hAnsi="Segoe UI" w:cs="Segoe UI"/>
          <w:color w:val="201F1E"/>
          <w:sz w:val="23"/>
          <w:szCs w:val="23"/>
        </w:rPr>
      </w:pPr>
      <w:r>
        <w:rPr>
          <w:rFonts w:ascii="Calibri" w:hAnsi="Calibri" w:cs="Calibri"/>
          <w:color w:val="201F1E"/>
          <w:sz w:val="22"/>
          <w:szCs w:val="22"/>
          <w:bdr w:val="none" w:sz="0" w:space="0" w:color="auto" w:frame="1"/>
        </w:rPr>
        <w:t> $0.00 Monthly Service Fee</w:t>
      </w:r>
    </w:p>
    <w:p w:rsidR="00796C1F" w:rsidRDefault="00796C1F" w:rsidP="00796C1F">
      <w:pPr>
        <w:pStyle w:val="NormalWeb"/>
        <w:shd w:val="clear" w:color="auto" w:fill="FFFFFF"/>
        <w:spacing w:before="0" w:beforeAutospacing="0" w:after="0" w:afterAutospacing="0"/>
        <w:rPr>
          <w:rFonts w:ascii="Segoe UI" w:hAnsi="Segoe UI" w:cs="Segoe UI"/>
          <w:color w:val="201F1E"/>
          <w:sz w:val="23"/>
          <w:szCs w:val="23"/>
        </w:rPr>
      </w:pPr>
      <w:r>
        <w:rPr>
          <w:rFonts w:ascii="Calibri" w:hAnsi="Calibri" w:cs="Calibri"/>
          <w:color w:val="201F1E"/>
          <w:sz w:val="22"/>
          <w:szCs w:val="22"/>
          <w:bdr w:val="none" w:sz="0" w:space="0" w:color="auto" w:frame="1"/>
        </w:rPr>
        <w:t> $0.00 Monthly Minimum</w:t>
      </w:r>
    </w:p>
    <w:p w:rsidR="00796C1F" w:rsidRDefault="00796C1F" w:rsidP="00796C1F">
      <w:pPr>
        <w:pStyle w:val="NormalWeb"/>
        <w:shd w:val="clear" w:color="auto" w:fill="FFFFFF"/>
        <w:spacing w:before="0" w:beforeAutospacing="0" w:after="0" w:afterAutospacing="0"/>
        <w:rPr>
          <w:rFonts w:ascii="Segoe UI" w:hAnsi="Segoe UI" w:cs="Segoe UI"/>
          <w:color w:val="201F1E"/>
          <w:sz w:val="23"/>
          <w:szCs w:val="23"/>
        </w:rPr>
      </w:pPr>
      <w:r>
        <w:rPr>
          <w:rFonts w:ascii="Calibri" w:hAnsi="Calibri" w:cs="Calibri"/>
          <w:color w:val="201F1E"/>
          <w:sz w:val="22"/>
          <w:szCs w:val="22"/>
          <w:bdr w:val="none" w:sz="0" w:space="0" w:color="auto" w:frame="1"/>
        </w:rPr>
        <w:t> $0.00 Monthly Statement Fee</w:t>
      </w:r>
    </w:p>
    <w:p w:rsidR="00796C1F" w:rsidRDefault="00796C1F" w:rsidP="00796C1F">
      <w:pPr>
        <w:pStyle w:val="NormalWeb"/>
        <w:shd w:val="clear" w:color="auto" w:fill="FFFFFF"/>
        <w:spacing w:before="0" w:beforeAutospacing="0" w:after="0" w:afterAutospacing="0"/>
        <w:rPr>
          <w:rFonts w:ascii="Segoe UI" w:hAnsi="Segoe UI" w:cs="Segoe UI"/>
          <w:color w:val="201F1E"/>
          <w:sz w:val="23"/>
          <w:szCs w:val="23"/>
        </w:rPr>
      </w:pPr>
      <w:r>
        <w:rPr>
          <w:rFonts w:ascii="Calibri" w:hAnsi="Calibri" w:cs="Calibri"/>
          <w:color w:val="201F1E"/>
          <w:sz w:val="22"/>
          <w:szCs w:val="22"/>
          <w:bdr w:val="none" w:sz="0" w:space="0" w:color="auto" w:frame="1"/>
        </w:rPr>
        <w:t> Interchange Plus 0.50% (VISA, MasterCard, Discover)</w:t>
      </w:r>
    </w:p>
    <w:p w:rsidR="00796C1F" w:rsidRDefault="00796C1F" w:rsidP="00796C1F">
      <w:pPr>
        <w:pStyle w:val="NormalWeb"/>
        <w:shd w:val="clear" w:color="auto" w:fill="FFFFFF"/>
        <w:spacing w:before="0" w:beforeAutospacing="0" w:after="0" w:afterAutospacing="0"/>
        <w:rPr>
          <w:rFonts w:ascii="Segoe UI" w:hAnsi="Segoe UI" w:cs="Segoe UI"/>
          <w:color w:val="201F1E"/>
          <w:sz w:val="23"/>
          <w:szCs w:val="23"/>
        </w:rPr>
      </w:pPr>
      <w:r>
        <w:rPr>
          <w:rFonts w:ascii="Calibri" w:hAnsi="Calibri" w:cs="Calibri"/>
          <w:color w:val="201F1E"/>
          <w:sz w:val="22"/>
          <w:szCs w:val="22"/>
          <w:bdr w:val="none" w:sz="0" w:space="0" w:color="auto" w:frame="1"/>
        </w:rPr>
        <w:t> </w:t>
      </w:r>
    </w:p>
    <w:p w:rsidR="00796C1F" w:rsidRDefault="00796C1F" w:rsidP="00796C1F">
      <w:pPr>
        <w:pStyle w:val="NormalWeb"/>
        <w:shd w:val="clear" w:color="auto" w:fill="FFFFFF"/>
        <w:spacing w:before="0" w:beforeAutospacing="0" w:after="0" w:afterAutospacing="0"/>
        <w:rPr>
          <w:rFonts w:ascii="Segoe UI" w:hAnsi="Segoe UI" w:cs="Segoe UI"/>
          <w:color w:val="201F1E"/>
          <w:sz w:val="23"/>
          <w:szCs w:val="23"/>
        </w:rPr>
      </w:pPr>
      <w:r>
        <w:rPr>
          <w:rFonts w:ascii="Calibri" w:hAnsi="Calibri" w:cs="Calibri"/>
          <w:color w:val="201F1E"/>
          <w:sz w:val="22"/>
          <w:szCs w:val="22"/>
          <w:bdr w:val="none" w:sz="0" w:space="0" w:color="auto" w:frame="1"/>
        </w:rPr>
        <w:t>2.45% + $0.25 per Transaction (American Express) (transactions between $0.01 - $75)</w:t>
      </w:r>
    </w:p>
    <w:p w:rsidR="00796C1F" w:rsidRDefault="00796C1F" w:rsidP="00796C1F">
      <w:pPr>
        <w:pStyle w:val="NormalWeb"/>
        <w:shd w:val="clear" w:color="auto" w:fill="FFFFFF"/>
        <w:spacing w:before="0" w:beforeAutospacing="0" w:after="0" w:afterAutospacing="0"/>
        <w:rPr>
          <w:rFonts w:ascii="Segoe UI" w:hAnsi="Segoe UI" w:cs="Segoe UI"/>
          <w:color w:val="201F1E"/>
          <w:sz w:val="23"/>
          <w:szCs w:val="23"/>
        </w:rPr>
      </w:pPr>
      <w:r>
        <w:rPr>
          <w:rFonts w:ascii="Calibri" w:hAnsi="Calibri" w:cs="Calibri"/>
          <w:color w:val="201F1E"/>
          <w:sz w:val="22"/>
          <w:szCs w:val="22"/>
          <w:bdr w:val="none" w:sz="0" w:space="0" w:color="auto" w:frame="1"/>
        </w:rPr>
        <w:t>2.80% + $0.25 per Transaction (American Express) (transactions between $75.01 - $1,000)</w:t>
      </w:r>
    </w:p>
    <w:p w:rsidR="00796C1F" w:rsidRDefault="00796C1F" w:rsidP="00796C1F">
      <w:pPr>
        <w:pStyle w:val="NormalWeb"/>
        <w:shd w:val="clear" w:color="auto" w:fill="FFFFFF"/>
        <w:spacing w:before="0" w:beforeAutospacing="0" w:after="0" w:afterAutospacing="0"/>
        <w:rPr>
          <w:rFonts w:ascii="Segoe UI" w:hAnsi="Segoe UI" w:cs="Segoe UI"/>
          <w:color w:val="201F1E"/>
          <w:sz w:val="23"/>
          <w:szCs w:val="23"/>
        </w:rPr>
      </w:pPr>
      <w:r>
        <w:rPr>
          <w:rFonts w:ascii="Calibri" w:hAnsi="Calibri" w:cs="Calibri"/>
          <w:color w:val="201F1E"/>
          <w:sz w:val="22"/>
          <w:szCs w:val="22"/>
          <w:bdr w:val="none" w:sz="0" w:space="0" w:color="auto" w:frame="1"/>
        </w:rPr>
        <w:t>3.25% + $0.25 per Transaction (American Express) (transactions over $1,000)</w:t>
      </w:r>
    </w:p>
    <w:p w:rsidR="00796C1F" w:rsidRDefault="00796C1F" w:rsidP="00796C1F">
      <w:pPr>
        <w:pStyle w:val="NormalWeb"/>
        <w:shd w:val="clear" w:color="auto" w:fill="FFFFFF"/>
        <w:spacing w:before="0" w:beforeAutospacing="0" w:after="0" w:afterAutospacing="0"/>
        <w:rPr>
          <w:rFonts w:ascii="Segoe UI" w:hAnsi="Segoe UI" w:cs="Segoe UI"/>
          <w:color w:val="201F1E"/>
          <w:sz w:val="23"/>
          <w:szCs w:val="23"/>
        </w:rPr>
      </w:pPr>
      <w:r>
        <w:rPr>
          <w:rFonts w:ascii="Calibri" w:hAnsi="Calibri" w:cs="Calibri"/>
          <w:color w:val="201F1E"/>
          <w:sz w:val="22"/>
          <w:szCs w:val="22"/>
          <w:bdr w:val="none" w:sz="0" w:space="0" w:color="auto" w:frame="1"/>
        </w:rPr>
        <w:t> </w:t>
      </w:r>
    </w:p>
    <w:p w:rsidR="00796C1F" w:rsidRDefault="00796C1F" w:rsidP="00796C1F">
      <w:pPr>
        <w:pStyle w:val="NormalWeb"/>
        <w:shd w:val="clear" w:color="auto" w:fill="FFFFFF"/>
        <w:spacing w:before="0" w:beforeAutospacing="0" w:after="0" w:afterAutospacing="0"/>
        <w:rPr>
          <w:rFonts w:ascii="Segoe UI" w:hAnsi="Segoe UI" w:cs="Segoe UI"/>
          <w:color w:val="201F1E"/>
          <w:sz w:val="23"/>
          <w:szCs w:val="23"/>
        </w:rPr>
      </w:pPr>
      <w:r>
        <w:rPr>
          <w:rFonts w:ascii="Calibri" w:hAnsi="Calibri" w:cs="Calibri"/>
          <w:color w:val="201F1E"/>
          <w:sz w:val="22"/>
          <w:szCs w:val="22"/>
          <w:bdr w:val="none" w:sz="0" w:space="0" w:color="auto" w:frame="1"/>
        </w:rPr>
        <w:t>$0.10 Address Verification Service Fee (required on all transactions that are entered on the Internet)</w:t>
      </w:r>
    </w:p>
    <w:p w:rsidR="00796C1F" w:rsidRDefault="00796C1F" w:rsidP="00796C1F">
      <w:pPr>
        <w:pStyle w:val="NormalWeb"/>
        <w:shd w:val="clear" w:color="auto" w:fill="FFFFFF"/>
        <w:spacing w:before="0" w:beforeAutospacing="0" w:after="0" w:afterAutospacing="0"/>
        <w:rPr>
          <w:rFonts w:ascii="Segoe UI" w:hAnsi="Segoe UI" w:cs="Segoe UI"/>
          <w:color w:val="201F1E"/>
          <w:sz w:val="23"/>
          <w:szCs w:val="23"/>
        </w:rPr>
      </w:pPr>
      <w:r>
        <w:rPr>
          <w:rFonts w:ascii="Calibri" w:hAnsi="Calibri" w:cs="Calibri"/>
          <w:color w:val="201F1E"/>
          <w:sz w:val="22"/>
          <w:szCs w:val="22"/>
          <w:bdr w:val="none" w:sz="0" w:space="0" w:color="auto" w:frame="1"/>
        </w:rPr>
        <w:t> </w:t>
      </w:r>
    </w:p>
    <w:p w:rsidR="00796C1F" w:rsidRDefault="00796C1F" w:rsidP="00796C1F">
      <w:pPr>
        <w:pStyle w:val="NormalWeb"/>
        <w:shd w:val="clear" w:color="auto" w:fill="FFFFFF"/>
        <w:spacing w:before="0" w:beforeAutospacing="0" w:after="0" w:afterAutospacing="0"/>
        <w:rPr>
          <w:rFonts w:ascii="Segoe UI" w:hAnsi="Segoe UI" w:cs="Segoe UI"/>
          <w:color w:val="201F1E"/>
          <w:sz w:val="23"/>
          <w:szCs w:val="23"/>
        </w:rPr>
      </w:pPr>
      <w:r>
        <w:rPr>
          <w:rFonts w:ascii="Calibri" w:hAnsi="Calibri" w:cs="Calibri"/>
          <w:color w:val="201F1E"/>
          <w:sz w:val="22"/>
          <w:szCs w:val="22"/>
          <w:bdr w:val="none" w:sz="0" w:space="0" w:color="auto" w:frame="1"/>
        </w:rPr>
        <w:t>$0.0340 VISA, MasterCard, Discover Network Access Fee (charged on all VISA, MasterCard, and Discover transactions.  This is an industry-standard fee.)</w:t>
      </w:r>
    </w:p>
    <w:p w:rsidR="00796C1F" w:rsidRDefault="00796C1F" w:rsidP="00796C1F">
      <w:pPr>
        <w:pStyle w:val="NormalWeb"/>
        <w:shd w:val="clear" w:color="auto" w:fill="FFFFFF"/>
        <w:spacing w:before="0" w:beforeAutospacing="0" w:after="0" w:afterAutospacing="0"/>
        <w:rPr>
          <w:rFonts w:ascii="Segoe UI" w:hAnsi="Segoe UI" w:cs="Segoe UI"/>
          <w:color w:val="201F1E"/>
          <w:sz w:val="23"/>
          <w:szCs w:val="23"/>
        </w:rPr>
      </w:pPr>
      <w:r>
        <w:rPr>
          <w:rFonts w:ascii="Calibri" w:hAnsi="Calibri" w:cs="Calibri"/>
          <w:color w:val="201F1E"/>
          <w:sz w:val="22"/>
          <w:szCs w:val="22"/>
          <w:bdr w:val="none" w:sz="0" w:space="0" w:color="auto" w:frame="1"/>
        </w:rPr>
        <w:t> NO Customer Service Fee</w:t>
      </w:r>
    </w:p>
    <w:p w:rsidR="00796C1F" w:rsidRDefault="00796C1F" w:rsidP="00796C1F">
      <w:pPr>
        <w:pStyle w:val="NormalWeb"/>
        <w:shd w:val="clear" w:color="auto" w:fill="FFFFFF"/>
        <w:spacing w:before="0" w:beforeAutospacing="0" w:after="0" w:afterAutospacing="0"/>
        <w:rPr>
          <w:rFonts w:ascii="Segoe UI" w:hAnsi="Segoe UI" w:cs="Segoe UI"/>
          <w:color w:val="201F1E"/>
          <w:sz w:val="23"/>
          <w:szCs w:val="23"/>
        </w:rPr>
      </w:pPr>
      <w:r>
        <w:rPr>
          <w:rFonts w:ascii="Calibri" w:hAnsi="Calibri" w:cs="Calibri"/>
          <w:color w:val="201F1E"/>
          <w:sz w:val="22"/>
          <w:szCs w:val="22"/>
          <w:bdr w:val="none" w:sz="0" w:space="0" w:color="auto" w:frame="1"/>
        </w:rPr>
        <w:t> NO Batch Fees</w:t>
      </w:r>
    </w:p>
    <w:p w:rsidR="00796C1F" w:rsidRDefault="00796C1F" w:rsidP="00796C1F">
      <w:pPr>
        <w:pStyle w:val="NormalWeb"/>
        <w:shd w:val="clear" w:color="auto" w:fill="FFFFFF"/>
        <w:spacing w:before="0" w:beforeAutospacing="0" w:after="0" w:afterAutospacing="0"/>
        <w:rPr>
          <w:rFonts w:ascii="Segoe UI" w:hAnsi="Segoe UI" w:cs="Segoe UI"/>
          <w:color w:val="201F1E"/>
          <w:sz w:val="23"/>
          <w:szCs w:val="23"/>
        </w:rPr>
      </w:pPr>
      <w:r>
        <w:rPr>
          <w:rFonts w:ascii="Calibri" w:hAnsi="Calibri" w:cs="Calibri"/>
          <w:color w:val="201F1E"/>
          <w:sz w:val="22"/>
          <w:szCs w:val="22"/>
          <w:bdr w:val="none" w:sz="0" w:space="0" w:color="auto" w:frame="1"/>
        </w:rPr>
        <w:t> NO Cancellation Fee</w:t>
      </w:r>
    </w:p>
    <w:p w:rsidR="00796C1F" w:rsidRDefault="00796C1F" w:rsidP="00796C1F">
      <w:pPr>
        <w:pStyle w:val="NormalWeb"/>
        <w:shd w:val="clear" w:color="auto" w:fill="FFFFFF"/>
        <w:spacing w:before="0" w:beforeAutospacing="0" w:after="0" w:afterAutospacing="0"/>
        <w:rPr>
          <w:rFonts w:ascii="Segoe UI" w:hAnsi="Segoe UI" w:cs="Segoe UI"/>
          <w:color w:val="201F1E"/>
          <w:sz w:val="23"/>
          <w:szCs w:val="23"/>
        </w:rPr>
      </w:pPr>
      <w:r>
        <w:rPr>
          <w:rFonts w:ascii="Calibri" w:hAnsi="Calibri" w:cs="Calibri"/>
          <w:color w:val="201F1E"/>
          <w:sz w:val="22"/>
          <w:szCs w:val="22"/>
          <w:bdr w:val="none" w:sz="0" w:space="0" w:color="auto" w:frame="1"/>
        </w:rPr>
        <w:t> $9.95 Monthly PCI Compliance Service Fee (covers your annual PCI Compliance Assessment)</w:t>
      </w:r>
    </w:p>
    <w:p w:rsidR="00796C1F" w:rsidRDefault="00796C1F" w:rsidP="00796C1F">
      <w:pPr>
        <w:pStyle w:val="NormalWeb"/>
        <w:shd w:val="clear" w:color="auto" w:fill="FFFFFF"/>
        <w:spacing w:before="0" w:beforeAutospacing="0" w:after="0" w:afterAutospacing="0"/>
        <w:rPr>
          <w:rFonts w:ascii="Segoe UI" w:hAnsi="Segoe UI" w:cs="Segoe UI"/>
          <w:color w:val="201F1E"/>
          <w:sz w:val="23"/>
          <w:szCs w:val="23"/>
        </w:rPr>
      </w:pPr>
      <w:r>
        <w:rPr>
          <w:rFonts w:ascii="Calibri" w:hAnsi="Calibri" w:cs="Calibri"/>
          <w:color w:val="201F1E"/>
          <w:sz w:val="22"/>
          <w:szCs w:val="22"/>
          <w:bdr w:val="none" w:sz="0" w:space="0" w:color="auto" w:frame="1"/>
        </w:rPr>
        <w:t> </w:t>
      </w:r>
    </w:p>
    <w:p w:rsidR="00796C1F" w:rsidRDefault="00796C1F" w:rsidP="00796C1F">
      <w:pPr>
        <w:pStyle w:val="NormalWeb"/>
        <w:shd w:val="clear" w:color="auto" w:fill="FFFFFF"/>
        <w:spacing w:before="0" w:beforeAutospacing="0" w:after="0" w:afterAutospacing="0"/>
        <w:rPr>
          <w:rFonts w:ascii="Segoe UI" w:hAnsi="Segoe UI" w:cs="Segoe UI"/>
          <w:color w:val="201F1E"/>
          <w:sz w:val="23"/>
          <w:szCs w:val="23"/>
        </w:rPr>
      </w:pPr>
      <w:r>
        <w:rPr>
          <w:rFonts w:ascii="Calibri" w:hAnsi="Calibri" w:cs="Calibri"/>
          <w:color w:val="201F1E"/>
          <w:sz w:val="22"/>
          <w:szCs w:val="22"/>
          <w:bdr w:val="none" w:sz="0" w:space="0" w:color="auto" w:frame="1"/>
        </w:rPr>
        <w:t>First Data provides the funding for MasterCard, VISA, Discover, and American Express. So, you will see your charges for all four types of cards on your merchant statement from us. You will not receive a separate statement from Discover or American Express. In addition, you will receive the deposits of your Discover credit card sales and your American Express credit card sales on the same day that you get your deposits from your MasterCard and VISA credit card sales.</w:t>
      </w:r>
    </w:p>
    <w:p w:rsidR="00796C1F" w:rsidRDefault="00796C1F" w:rsidP="00796C1F">
      <w:pPr>
        <w:pStyle w:val="NormalWeb"/>
        <w:shd w:val="clear" w:color="auto" w:fill="FFFFFF"/>
        <w:spacing w:before="0" w:beforeAutospacing="0" w:after="0" w:afterAutospacing="0"/>
        <w:rPr>
          <w:rFonts w:ascii="Segoe UI" w:hAnsi="Segoe UI" w:cs="Segoe UI"/>
          <w:color w:val="201F1E"/>
          <w:sz w:val="23"/>
          <w:szCs w:val="23"/>
        </w:rPr>
      </w:pPr>
      <w:r>
        <w:rPr>
          <w:rFonts w:ascii="Calibri" w:hAnsi="Calibri" w:cs="Calibri"/>
          <w:color w:val="201F1E"/>
          <w:sz w:val="22"/>
          <w:szCs w:val="22"/>
          <w:bdr w:val="none" w:sz="0" w:space="0" w:color="auto" w:frame="1"/>
        </w:rPr>
        <w:t> </w:t>
      </w:r>
    </w:p>
    <w:p w:rsidR="00796C1F" w:rsidRDefault="00796C1F" w:rsidP="00796C1F">
      <w:pPr>
        <w:pStyle w:val="NormalWeb"/>
        <w:shd w:val="clear" w:color="auto" w:fill="FFFFFF"/>
        <w:spacing w:before="0" w:beforeAutospacing="0" w:after="0" w:afterAutospacing="0"/>
        <w:rPr>
          <w:rFonts w:ascii="Segoe UI" w:hAnsi="Segoe UI" w:cs="Segoe UI"/>
          <w:color w:val="201F1E"/>
          <w:sz w:val="23"/>
          <w:szCs w:val="23"/>
        </w:rPr>
      </w:pPr>
      <w:r>
        <w:rPr>
          <w:rFonts w:ascii="Calibri" w:hAnsi="Calibri" w:cs="Calibri"/>
          <w:color w:val="201F1E"/>
          <w:sz w:val="22"/>
          <w:szCs w:val="22"/>
          <w:bdr w:val="none" w:sz="0" w:space="0" w:color="auto" w:frame="1"/>
        </w:rPr>
        <w:t xml:space="preserve">If you have any questions, please contact Robert </w:t>
      </w:r>
      <w:proofErr w:type="spellStart"/>
      <w:r>
        <w:rPr>
          <w:rFonts w:ascii="Calibri" w:hAnsi="Calibri" w:cs="Calibri"/>
          <w:color w:val="201F1E"/>
          <w:sz w:val="22"/>
          <w:szCs w:val="22"/>
          <w:bdr w:val="none" w:sz="0" w:space="0" w:color="auto" w:frame="1"/>
        </w:rPr>
        <w:t>Hingson</w:t>
      </w:r>
      <w:proofErr w:type="spellEnd"/>
      <w:r>
        <w:rPr>
          <w:rFonts w:ascii="Calibri" w:hAnsi="Calibri" w:cs="Calibri"/>
          <w:color w:val="201F1E"/>
          <w:sz w:val="22"/>
          <w:szCs w:val="22"/>
          <w:bdr w:val="none" w:sz="0" w:space="0" w:color="auto" w:frame="1"/>
        </w:rPr>
        <w:t>-Gates at 404-863-3187. </w:t>
      </w:r>
    </w:p>
    <w:p w:rsidR="00796C1F" w:rsidRDefault="00796C1F" w:rsidP="00796C1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EE1CBA" w:rsidRDefault="00796C1F"/>
    <w:sectPr w:rsidR="00EE1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20657"/>
    <w:multiLevelType w:val="multilevel"/>
    <w:tmpl w:val="ADA0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2NLMwNbCwNDE0NDNT0lEKTi0uzszPAykwrAUAr7uRTiwAAAA="/>
  </w:docVars>
  <w:rsids>
    <w:rsidRoot w:val="00796C1F"/>
    <w:rsid w:val="003930BC"/>
    <w:rsid w:val="00796C1F"/>
    <w:rsid w:val="008B24B5"/>
    <w:rsid w:val="00F4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D5FE"/>
  <w15:chartTrackingRefBased/>
  <w15:docId w15:val="{A56B62F0-8A8F-4854-8676-0666744D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96C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796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hyperlink">
    <w:name w:val="x_msohyperlink"/>
    <w:basedOn w:val="DefaultParagraphFont"/>
    <w:rsid w:val="00796C1F"/>
  </w:style>
  <w:style w:type="character" w:styleId="Hyperlink">
    <w:name w:val="Hyperlink"/>
    <w:basedOn w:val="DefaultParagraphFont"/>
    <w:uiPriority w:val="99"/>
    <w:unhideWhenUsed/>
    <w:rsid w:val="00796C1F"/>
    <w:rPr>
      <w:color w:val="0000FF"/>
      <w:u w:val="single"/>
    </w:rPr>
  </w:style>
  <w:style w:type="paragraph" w:styleId="NormalWeb">
    <w:name w:val="Normal (Web)"/>
    <w:basedOn w:val="Normal"/>
    <w:uiPriority w:val="99"/>
    <w:semiHidden/>
    <w:unhideWhenUsed/>
    <w:rsid w:val="00796C1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96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5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hingsongates@firstdata.com" TargetMode="External"/><Relationship Id="rId5" Type="http://schemas.openxmlformats.org/officeDocument/2006/relationships/hyperlink" Target="https://www.hfma.org/WorkArea/DownloadAsset.aspx?id=639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Kosar</dc:creator>
  <cp:keywords/>
  <dc:description/>
  <cp:lastModifiedBy>Patricia Kosar</cp:lastModifiedBy>
  <cp:revision>1</cp:revision>
  <dcterms:created xsi:type="dcterms:W3CDTF">2019-05-03T22:40:00Z</dcterms:created>
  <dcterms:modified xsi:type="dcterms:W3CDTF">2019-05-03T22:51:00Z</dcterms:modified>
</cp:coreProperties>
</file>