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2059" w14:textId="77777777" w:rsidR="006E0163" w:rsidRDefault="00DB3C53">
      <w:pPr>
        <w:pStyle w:val="Heading1"/>
      </w:pPr>
      <w:r>
        <w:t>Provider Perspective Comment on GASB Implementation Guide – Subsidies</w:t>
      </w:r>
    </w:p>
    <w:p w14:paraId="4C3006D0" w14:textId="77777777" w:rsidR="00E95BCA" w:rsidRDefault="00E95BCA" w:rsidP="00E95BCA"/>
    <w:p w14:paraId="264705B9" w14:textId="77777777" w:rsidR="00D1299D" w:rsidRPr="00D1299D" w:rsidRDefault="00D1299D" w:rsidP="00D1299D">
      <w:proofErr w:type="gramStart"/>
      <w:r w:rsidRPr="00D1299D">
        <w:t>April XX,</w:t>
      </w:r>
      <w:proofErr w:type="gramEnd"/>
      <w:r w:rsidRPr="00D1299D">
        <w:t> 2026 </w:t>
      </w:r>
    </w:p>
    <w:p w14:paraId="062C84F1" w14:textId="77777777" w:rsidR="00927FA4" w:rsidRDefault="00927FA4" w:rsidP="00927FA4">
      <w:pPr>
        <w:pStyle w:val="NoSpacing"/>
      </w:pPr>
      <w:r>
        <w:t>Mr. Alan Skelton</w:t>
      </w:r>
    </w:p>
    <w:p w14:paraId="3AA271B2" w14:textId="37710729" w:rsidR="00D1299D" w:rsidRPr="00D1299D" w:rsidRDefault="00D1299D" w:rsidP="00927FA4">
      <w:pPr>
        <w:pStyle w:val="NoSpacing"/>
      </w:pPr>
      <w:r w:rsidRPr="00D1299D">
        <w:t>Director of Research and Technical Activities </w:t>
      </w:r>
    </w:p>
    <w:p w14:paraId="04F08472" w14:textId="77777777" w:rsidR="00D1299D" w:rsidRPr="00D1299D" w:rsidRDefault="00D1299D" w:rsidP="00927FA4">
      <w:pPr>
        <w:pStyle w:val="NoSpacing"/>
      </w:pPr>
      <w:r w:rsidRPr="00D1299D">
        <w:t>Governmental Accounting Standards Board </w:t>
      </w:r>
    </w:p>
    <w:p w14:paraId="1A15C788" w14:textId="77777777" w:rsidR="00D1299D" w:rsidRPr="00D1299D" w:rsidRDefault="00D1299D" w:rsidP="00D1299D">
      <w:pPr>
        <w:pStyle w:val="NoSpacing"/>
      </w:pPr>
      <w:r w:rsidRPr="00D1299D">
        <w:t>801 Main Avenue </w:t>
      </w:r>
    </w:p>
    <w:p w14:paraId="50947623" w14:textId="77777777" w:rsidR="00D1299D" w:rsidRPr="00D1299D" w:rsidRDefault="00D1299D" w:rsidP="00D1299D">
      <w:pPr>
        <w:pStyle w:val="NoSpacing"/>
      </w:pPr>
      <w:r w:rsidRPr="00D1299D">
        <w:t>P.O. Box 5116 </w:t>
      </w:r>
    </w:p>
    <w:p w14:paraId="6A84EC5D" w14:textId="77777777" w:rsidR="00D1299D" w:rsidRPr="00D1299D" w:rsidRDefault="00D1299D" w:rsidP="00D1299D">
      <w:pPr>
        <w:pStyle w:val="NoSpacing"/>
      </w:pPr>
      <w:r w:rsidRPr="00D1299D">
        <w:t>Norwalk, CT 06856-5116 </w:t>
      </w:r>
    </w:p>
    <w:p w14:paraId="086C88DA" w14:textId="77777777" w:rsidR="00D1299D" w:rsidRPr="00D1299D" w:rsidRDefault="00D1299D" w:rsidP="00D1299D">
      <w:pPr>
        <w:pStyle w:val="NoSpacing"/>
      </w:pPr>
      <w:r w:rsidRPr="00D1299D">
        <w:t>Via email: director@gasb.org </w:t>
      </w:r>
    </w:p>
    <w:p w14:paraId="69E460CC" w14:textId="52A50B52" w:rsidR="00D1299D" w:rsidRPr="00D1299D" w:rsidRDefault="00D1299D" w:rsidP="00D1299D">
      <w:r w:rsidRPr="00D1299D">
        <w:t>Re: </w:t>
      </w:r>
      <w:r w:rsidRPr="00D1299D">
        <w:rPr>
          <w:b/>
          <w:bCs/>
        </w:rPr>
        <w:t>Project No. 3-25</w:t>
      </w:r>
      <w:r w:rsidRPr="00D1299D">
        <w:t>, </w:t>
      </w:r>
      <w:r w:rsidRPr="00D1299D">
        <w:rPr>
          <w:i/>
          <w:iCs/>
        </w:rPr>
        <w:t>Financial Reporting Model Improvements-Subsidies </w:t>
      </w:r>
      <w:r w:rsidRPr="00D1299D">
        <w:t> </w:t>
      </w:r>
    </w:p>
    <w:p w14:paraId="4BB4F330" w14:textId="307A087E" w:rsidR="00D1299D" w:rsidRPr="00D1299D" w:rsidRDefault="00D1299D" w:rsidP="00D1299D">
      <w:r w:rsidRPr="00D1299D">
        <w:t>Dear Mr. Skelton:</w:t>
      </w:r>
    </w:p>
    <w:p w14:paraId="5F28D26B" w14:textId="6D5BC35E" w:rsidR="006E0163" w:rsidRDefault="00C411AF">
      <w:r>
        <w:t>As a provider, XYZ Health System is</w:t>
      </w:r>
      <w:r w:rsidR="00DB3C53">
        <w:t xml:space="preserve"> concerned that the proposed implementation guidance under GASB Statement No. 103</w:t>
      </w:r>
      <w:r w:rsidR="00FC562D">
        <w:t xml:space="preserve"> Q&amp;A </w:t>
      </w:r>
      <w:r w:rsidR="00EC2AB6">
        <w:t>4.1</w:t>
      </w:r>
      <w:r w:rsidR="00DB3C53">
        <w:t xml:space="preserve"> mischaracterizes how healthcare payments—particularly Medicaid supplemental payments—function in practice.</w:t>
      </w:r>
    </w:p>
    <w:p w14:paraId="3C1D413E" w14:textId="2172CC38" w:rsidR="006E0163" w:rsidRDefault="00DB3C53">
      <w:r>
        <w:t xml:space="preserve">From </w:t>
      </w:r>
      <w:r w:rsidR="00C411AF">
        <w:t>our</w:t>
      </w:r>
      <w:r>
        <w:t xml:space="preserve"> viewpoint:</w:t>
      </w:r>
    </w:p>
    <w:p w14:paraId="495CB05A" w14:textId="77777777" w:rsidR="006E0163" w:rsidRDefault="00DB3C53">
      <w:r>
        <w:t>• Supplemental payments are part of payment for patient care, not subsidies. These payments are directly tied to services delivered to patients and arise from provider agreements with Medicaid or other payers. They represent variable payment for care provided, not separate nonexchange transactions.</w:t>
      </w:r>
    </w:p>
    <w:p w14:paraId="03E65BD1" w14:textId="77777777" w:rsidR="006E0163" w:rsidRDefault="00DB3C53">
      <w:r>
        <w:t>• The guidance misunderstands healthcare payment relationships. Patients are not parties to pricing arrangements. Payment terms—base and supplemental—are established between providers and payers through state plans, regulations, and provider agreements.</w:t>
      </w:r>
    </w:p>
    <w:p w14:paraId="375D22B7" w14:textId="77777777" w:rsidR="006E0163" w:rsidRDefault="00DB3C53">
      <w:r>
        <w:t>• Payment variability does not equal subsidy. Variable or performance-based payments are common across healthcare and are designed to reward outcomes, quality, or volume of services.</w:t>
      </w:r>
    </w:p>
    <w:p w14:paraId="0B098C64" w14:textId="77777777" w:rsidR="006E0163" w:rsidRDefault="00DB3C53">
      <w:r>
        <w:t>• Medicaid rates remain below cost, even with supplemental payments. Providers have no pricing discretion for Medicaid services, and supplemental payments are intended to partially offset systemic underpayment.</w:t>
      </w:r>
    </w:p>
    <w:p w14:paraId="085B9DDE" w14:textId="77777777" w:rsidR="006E0163" w:rsidRDefault="00DB3C53">
      <w:r>
        <w:t>• The proposal creates inconsistency with established revenue recognition models. Reclassifying these payments as subsidies would force a change in accounting models without any change in the underlying economics.</w:t>
      </w:r>
    </w:p>
    <w:p w14:paraId="3DC3F057" w14:textId="77777777" w:rsidR="006E0163" w:rsidRDefault="00DB3C53">
      <w:r>
        <w:t>• Financial statement comparability would suffer. Similar transactions could be reported differently within the same financial report, reducing clarity for users, bondholders, and rating agencies.</w:t>
      </w:r>
    </w:p>
    <w:p w14:paraId="20E81745" w14:textId="77777777" w:rsidR="006E0163" w:rsidRDefault="00DB3C53">
      <w:r>
        <w:t>• Implementation timing is problematic. Providers face the risk of adopting Statement 103 before adequate interpretive guidance is available.</w:t>
      </w:r>
    </w:p>
    <w:p w14:paraId="02D1677F" w14:textId="1C09977D" w:rsidR="006E0163" w:rsidRDefault="004E377D">
      <w:r>
        <w:t>Our</w:t>
      </w:r>
      <w:r w:rsidR="00DB3C53">
        <w:t xml:space="preserve"> Request</w:t>
      </w:r>
    </w:p>
    <w:p w14:paraId="367C13CE" w14:textId="62A9A6D9" w:rsidR="006E0163" w:rsidRDefault="004E377D">
      <w:r>
        <w:t>XYZ Health Sys</w:t>
      </w:r>
      <w:r w:rsidR="00A34012">
        <w:t>t</w:t>
      </w:r>
      <w:r>
        <w:t>em</w:t>
      </w:r>
      <w:r w:rsidR="00A34012">
        <w:t xml:space="preserve"> </w:t>
      </w:r>
      <w:r w:rsidR="00DB3C53">
        <w:t>respectfully urges the GASB to reconsider the conclusion that most supplemental payments meet the definition of a subsidy; remove or substantially revise Question 4.1 in the Implementation Guide; and if revisions are not made, delay the effective date of Statement 103 to allow sufficient time for clear, workable guidance.</w:t>
      </w:r>
    </w:p>
    <w:p w14:paraId="5110A72B" w14:textId="07A1BBAE" w:rsidR="006E0163" w:rsidRDefault="00DB3C53">
      <w:r>
        <w:t>Absent these changes, the proposal risks adding complexity, reducing comparability, and weakening the usefulness of governmental provider financial statements—without improving understanding of provider operations.</w:t>
      </w:r>
    </w:p>
    <w:p w14:paraId="638E690E" w14:textId="017F36DE" w:rsidR="00BB2E4E" w:rsidRPr="00BB2E4E" w:rsidRDefault="00BB2E4E" w:rsidP="00BB2E4E"/>
    <w:p w14:paraId="69612FE6" w14:textId="77777777" w:rsidR="00BB2E4E" w:rsidRPr="00BB2E4E" w:rsidRDefault="00BB2E4E" w:rsidP="00BB2E4E">
      <w:r w:rsidRPr="00BB2E4E">
        <w:t>Sincerely, </w:t>
      </w:r>
    </w:p>
    <w:p w14:paraId="337F1C1E" w14:textId="77777777" w:rsidR="00BB2E4E" w:rsidRPr="00BB2E4E" w:rsidRDefault="00BB2E4E" w:rsidP="00BB2E4E">
      <w:r w:rsidRPr="00BB2E4E">
        <w:t> </w:t>
      </w:r>
    </w:p>
    <w:p w14:paraId="2E666844" w14:textId="77777777" w:rsidR="00BB2E4E" w:rsidRPr="00BB2E4E" w:rsidRDefault="00BB2E4E" w:rsidP="00BB2E4E">
      <w:r w:rsidRPr="00BB2E4E">
        <w:t>/signature/ </w:t>
      </w:r>
    </w:p>
    <w:p w14:paraId="217D5759" w14:textId="3C1B61AE" w:rsidR="0093179C" w:rsidRDefault="00DB3C53" w:rsidP="0093179C">
      <w:pPr>
        <w:pStyle w:val="NoSpacing"/>
      </w:pPr>
      <w:r>
        <w:t>John or Jane Doe</w:t>
      </w:r>
    </w:p>
    <w:p w14:paraId="34616E3E" w14:textId="0A45593E" w:rsidR="00BB2E4E" w:rsidRDefault="00BB2E4E" w:rsidP="0093179C">
      <w:pPr>
        <w:pStyle w:val="NoSpacing"/>
      </w:pPr>
      <w:r>
        <w:t>Chief Financial Officer</w:t>
      </w:r>
    </w:p>
    <w:p w14:paraId="75DF682E" w14:textId="4B4D0359" w:rsidR="0093179C" w:rsidRPr="00BB2E4E" w:rsidRDefault="0093179C" w:rsidP="0093179C">
      <w:pPr>
        <w:pStyle w:val="NoSpacing"/>
      </w:pPr>
      <w:r>
        <w:t>XYZ Health System</w:t>
      </w:r>
    </w:p>
    <w:p w14:paraId="1C5CF31D" w14:textId="77777777" w:rsidR="00BB2E4E" w:rsidRDefault="00BB2E4E"/>
    <w:sectPr w:rsidR="00BB2E4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44330688">
    <w:abstractNumId w:val="8"/>
  </w:num>
  <w:num w:numId="2" w16cid:durableId="1730684752">
    <w:abstractNumId w:val="6"/>
  </w:num>
  <w:num w:numId="3" w16cid:durableId="333149406">
    <w:abstractNumId w:val="5"/>
  </w:num>
  <w:num w:numId="4" w16cid:durableId="303437061">
    <w:abstractNumId w:val="4"/>
  </w:num>
  <w:num w:numId="5" w16cid:durableId="432290745">
    <w:abstractNumId w:val="7"/>
  </w:num>
  <w:num w:numId="6" w16cid:durableId="54283345">
    <w:abstractNumId w:val="3"/>
  </w:num>
  <w:num w:numId="7" w16cid:durableId="1458524101">
    <w:abstractNumId w:val="2"/>
  </w:num>
  <w:num w:numId="8" w16cid:durableId="165675932">
    <w:abstractNumId w:val="1"/>
  </w:num>
  <w:num w:numId="9" w16cid:durableId="84201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2DC7"/>
    <w:rsid w:val="0029639D"/>
    <w:rsid w:val="00326F90"/>
    <w:rsid w:val="004B0F88"/>
    <w:rsid w:val="004E377D"/>
    <w:rsid w:val="006E0163"/>
    <w:rsid w:val="00927FA4"/>
    <w:rsid w:val="0093179C"/>
    <w:rsid w:val="00A32500"/>
    <w:rsid w:val="00A34012"/>
    <w:rsid w:val="00AA1D8D"/>
    <w:rsid w:val="00B47730"/>
    <w:rsid w:val="00BB2E4E"/>
    <w:rsid w:val="00C411AF"/>
    <w:rsid w:val="00C70E71"/>
    <w:rsid w:val="00CB0664"/>
    <w:rsid w:val="00D1299D"/>
    <w:rsid w:val="00DB3C53"/>
    <w:rsid w:val="00E2303D"/>
    <w:rsid w:val="00E95BCA"/>
    <w:rsid w:val="00EC2AB6"/>
    <w:rsid w:val="00F56F69"/>
    <w:rsid w:val="00FC562D"/>
    <w:rsid w:val="00FC693F"/>
    <w:rsid w:val="00FF3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3D280EFD-7C40-41A7-B279-CF6E7B1A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369</Words>
  <Characters>2410</Characters>
  <Application>Microsoft Office Word</Application>
  <DocSecurity>0</DocSecurity>
  <Lines>53</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Nick Hut</cp:lastModifiedBy>
  <cp:revision>18</cp:revision>
  <dcterms:created xsi:type="dcterms:W3CDTF">2013-12-23T23:15:00Z</dcterms:created>
  <dcterms:modified xsi:type="dcterms:W3CDTF">2026-04-15T17:18:00Z</dcterms:modified>
  <cp:category/>
</cp:coreProperties>
</file>